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10716"/>
      </w:tblGrid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</w:pPr>
            <w:r>
              <w:rPr>
                <w:position w:val="-61"/>
              </w:rPr>
              <w:drawing>
                <wp:inline distT="0" distB="0" distL="0" distR="0">
                  <wp:extent cx="3810000" cy="904875"/>
                  <wp:effectExtent l="0" t="0" r="0" b="0"/>
                  <wp:docPr id="1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val="8335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48"/>
              </w:rPr>
              <w:t xml:space="preserve">Решение Совета Азовского немецкого национального муниципального района Омской области от 27.10.2021 N 15-103</w:t>
              <w:br/>
              <w:t xml:space="preserve">(ред. от 29.11.2023)</w:t>
              <w:br/>
              <w:t xml:space="preserve">"Об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области"</w:t>
            </w:r>
          </w:p>
        </w:tc>
      </w:tr>
      <w:tr>
        <w:trPr>
          <w:trHeight w:val="3031" w:hRule="exact"/>
        </w:trPr>
        <w:tblPrEx>
          <w:tblBorders>
            <w:top w:val="nil"/>
            <w:left w:val="nil"/>
            <w:bottom w:val="nil"/>
            <w:right w:val="nil"/>
            <w:insideV w:val="nil"/>
            <w:insideH w:val="nil"/>
          </w:tblBorders>
        </w:tblPrEx>
        <w:tc>
          <w:tcPr>
            <w:tcW w:w="10716" w:type="dxa"/>
            <w:vAlign w:val="center"/>
            <w:tcMar>
              <w:top w:w="60" w:type="dxa"/>
              <w:left w:w="80" w:type="dxa"/>
              <w:bottom w:w="60" w:type="dxa"/>
              <w:right w:w="80" w:type="dxa"/>
            </w:tcMar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5"/>
              <w:jc w:val="center"/>
            </w:pPr>
            <w:r>
              <w:rPr>
                <w:sz w:val="28"/>
              </w:rPr>
              <w:t xml:space="preserve">Документ предоставлен </w:t>
            </w:r>
            <w:hyperlink w:history="0" r:id="rId3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КонсультантПлюс</w:t>
                <w:br/>
                <w:br/>
              </w:r>
            </w:hyperlink>
            <w:hyperlink w:history="0" r:id="rId4" w:tooltip="Ссылка на КонсультантПлюс">
              <w:r>
                <w:rPr>
                  <w:sz w:val="28"/>
                  <w:color w:val="0000ff"/>
                  <w:b w:val="on"/>
                </w:rPr>
                <w:t xml:space="preserve">www.consultant.ru</w:t>
              </w:r>
            </w:hyperlink>
            <w:r>
              <w:rPr>
                <w:sz w:val="28"/>
              </w:rPr>
              <w:br/>
              <w:br/>
              <w:t xml:space="preserve">Дата сохранения: 14.03.2024</w:t>
            </w:r>
            <w:r>
              <w:rPr>
                <w:sz w:val="28"/>
              </w:rPr>
              <w:br/>
              <w:t xml:space="preserve"> </w:t>
            </w:r>
          </w:p>
        </w:tc>
      </w:tr>
    </w:tbl>
    <w:p>
      <w:pPr>
        <w:sectPr>
          <w:pgSz w:w="11906" w:h="16838"/>
          <w:pgMar w:top="841" w:right="595" w:bottom="841" w:left="595" w:header="0" w:footer="0" w:gutter="0"/>
          <w:titlePg/>
        </w:sectPr>
      </w:pPr>
    </w:p>
    <w:p>
      <w:pPr>
        <w:pStyle w:val="0"/>
        <w:outlineLvl w:val="0"/>
      </w:pPr>
      <w:r>
        <w:rPr>
          <w:sz w:val="20"/>
        </w:rPr>
      </w:r>
    </w:p>
    <w:p>
      <w:pPr>
        <w:pStyle w:val="2"/>
        <w:outlineLvl w:val="0"/>
        <w:jc w:val="center"/>
      </w:pPr>
      <w:r>
        <w:rPr>
          <w:sz w:val="20"/>
        </w:rPr>
        <w:t xml:space="preserve">СОВЕТ АЗОВСКОГО НЕМЕЦКОГО НАЦИОНАЛЬНОГО МУНИЦИПАЛЬНОГО</w:t>
      </w:r>
    </w:p>
    <w:p>
      <w:pPr>
        <w:pStyle w:val="2"/>
        <w:jc w:val="center"/>
      </w:pPr>
      <w:r>
        <w:rPr>
          <w:sz w:val="20"/>
        </w:rPr>
        <w:t xml:space="preserve">РАЙОНА ОМСКОЙ ОБЛАСТИ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РЕШЕНИЕ</w:t>
      </w:r>
    </w:p>
    <w:p>
      <w:pPr>
        <w:pStyle w:val="2"/>
        <w:jc w:val="center"/>
      </w:pPr>
      <w:r>
        <w:rPr>
          <w:sz w:val="20"/>
        </w:rPr>
        <w:t xml:space="preserve">от 27 октября 2021 г. N 15-103</w:t>
      </w:r>
    </w:p>
    <w:p>
      <w:pPr>
        <w:pStyle w:val="2"/>
        <w:jc w:val="both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ПОЛОЖЕНИЯ О МУНИЦИПАЛЬНОМ КОНТРОЛЕ</w:t>
      </w:r>
    </w:p>
    <w:p>
      <w:pPr>
        <w:pStyle w:val="2"/>
        <w:jc w:val="center"/>
      </w:pPr>
      <w:r>
        <w:rPr>
          <w:sz w:val="20"/>
        </w:rPr>
        <w:t xml:space="preserve">НА АВТОМОБИЛЬНОМ ТРАНСПОРТЕ, ГОРОДСКОМ НАЗЕМНОМ</w:t>
      </w:r>
    </w:p>
    <w:p>
      <w:pPr>
        <w:pStyle w:val="2"/>
        <w:jc w:val="center"/>
      </w:pPr>
      <w:r>
        <w:rPr>
          <w:sz w:val="20"/>
        </w:rPr>
        <w:t xml:space="preserve">ЭЛЕКТРИЧЕСКОМ ТРАНСПОРТЕ И В ДОРОЖНОМ ХОЗЯЙСТВЕ ВНЕ ГРАНИЦ</w:t>
      </w:r>
    </w:p>
    <w:p>
      <w:pPr>
        <w:pStyle w:val="2"/>
        <w:jc w:val="center"/>
      </w:pPr>
      <w:r>
        <w:rPr>
          <w:sz w:val="20"/>
        </w:rPr>
        <w:t xml:space="preserve">НАСЕЛЕННЫХ ПУНКТОВ В ГРАНИЦАХ АЗОВСКОГО НЕМЕЦКОГО</w:t>
      </w:r>
    </w:p>
    <w:p>
      <w:pPr>
        <w:pStyle w:val="2"/>
        <w:jc w:val="center"/>
      </w:pPr>
      <w:r>
        <w:rPr>
          <w:sz w:val="20"/>
        </w:rPr>
        <w:t xml:space="preserve">НАЦИОНАЛЬНОГО МУНИЦИПАЛЬНОГО РАЙОНА ОМСКОЙ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Решений Совета Азовского немецкого национального муниципального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района Омской области от 22.12.2021 </w:t>
            </w:r>
            <w:hyperlink w:history="0" r:id="rId7" w:tooltip="Решение Совета Азовского немецкого национального муниципального района Омской области от 22.12.2021 N 18-121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18-121</w:t>
              </w:r>
            </w:hyperlink>
            <w:r>
              <w:rPr>
                <w:sz w:val="20"/>
                <w:color w:val="392c69"/>
              </w:rPr>
              <w:t xml:space="preserve">, от 27.04.2022 </w:t>
            </w:r>
            <w:hyperlink w:history="0" r:id="rId8" w:tooltip="Решение Совета Азовского немецкого национального муниципального района Омской области от 27.04.2022 N 23-158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23-158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21.12.2022 </w:t>
            </w:r>
            <w:hyperlink w:history="0" r:id="rId9" w:tooltip="Решение Совета Азовского немецкого национального муниципального района Омской области от 21.12.2022 N 31-219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31-219</w:t>
              </w:r>
            </w:hyperlink>
            <w:r>
              <w:rPr>
                <w:sz w:val="20"/>
                <w:color w:val="392c69"/>
              </w:rPr>
              <w:t xml:space="preserve">, от 27.09.2023 </w:t>
            </w:r>
            <w:hyperlink w:history="0" r:id="rId10" w:tooltip="Решение Совета Азовского немецкого национального муниципального района Омской области от 27.09.2023 N 41-260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41-260</w:t>
              </w:r>
            </w:hyperlink>
            <w:r>
              <w:rPr>
                <w:sz w:val="20"/>
                <w:color w:val="392c69"/>
              </w:rPr>
              <w:t xml:space="preserve">, от 29.11.2023 </w:t>
            </w:r>
            <w:hyperlink w:history="0" r:id="rId11" w:tooltip="Решение Совета Азовского немецкого национального муниципального района Омской области от 29.11.2023 N 44-281 &quot;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44-281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Федеральным </w:t>
      </w:r>
      <w:hyperlink w:history="0" r:id="rId12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31.07.2020 N 248-ФЗ "О государственном контроле (надзоре) и муниципальном контроле в Российской Федерации", Федеральным </w:t>
      </w:r>
      <w:hyperlink w:history="0" r:id="rId13" w:tooltip="Федеральный закон от 08.11.2007 N 257-ФЗ (ред. от 04.08.2023) &quot;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&quot; (с изм. и доп., вступ. в силу с 01.03.2024)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08.11.2007 N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Федеральным </w:t>
      </w:r>
      <w:hyperlink w:history="0" r:id="rId14" w:tooltip="Федеральный закон от 06.10.2003 N 131-ФЗ (ред. от 14.02.2024) &quot;Об общих принципах организации местного самоуправления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6 октября 2003 года N 131-ФЗ "Об общих принципах организации местного самоуправления в Российской Федерации", руководствуясь </w:t>
      </w:r>
      <w:hyperlink w:history="0" r:id="rId15" w:tooltip="Решение Совета Азовского немецкого национального муниципального района Омской области от 19.08.2015 N 69-474 (ред. от 25.10.2023) &quot;О принятии Устава Азовского немецкого национального муниципального района Омской области&quot; (Зарегистрировано в Управлении Минюста России по Омской области 27.08.2015 N RU555010002015001)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 решил: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Утвердить </w:t>
      </w:r>
      <w:hyperlink w:history="0" w:anchor="P42" w:tooltip="ПОЛОЖЕНИЕ">
        <w:r>
          <w:rPr>
            <w:sz w:val="20"/>
            <w:color w:val="0000ff"/>
          </w:rPr>
          <w:t xml:space="preserve">Положение</w:t>
        </w:r>
      </w:hyperlink>
      <w:r>
        <w:rPr>
          <w:sz w:val="20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 согласно приложению к настоящему решению.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Настоящее решение вступает в силу после его официального опубликования (обнародования).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Азовского немецкого</w:t>
      </w:r>
    </w:p>
    <w:p>
      <w:pPr>
        <w:pStyle w:val="0"/>
        <w:jc w:val="right"/>
      </w:pPr>
      <w:r>
        <w:rPr>
          <w:sz w:val="20"/>
        </w:rPr>
        <w:t xml:space="preserve">национального муниципального</w:t>
      </w:r>
    </w:p>
    <w:p>
      <w:pPr>
        <w:pStyle w:val="0"/>
        <w:jc w:val="right"/>
      </w:pPr>
      <w:r>
        <w:rPr>
          <w:sz w:val="20"/>
        </w:rPr>
        <w:t xml:space="preserve">района Омской области</w:t>
      </w:r>
    </w:p>
    <w:p>
      <w:pPr>
        <w:pStyle w:val="0"/>
        <w:jc w:val="right"/>
      </w:pPr>
      <w:r>
        <w:rPr>
          <w:sz w:val="20"/>
        </w:rPr>
        <w:t xml:space="preserve">Д.И.Дизер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Председатель Совета</w:t>
      </w:r>
    </w:p>
    <w:p>
      <w:pPr>
        <w:pStyle w:val="0"/>
        <w:jc w:val="right"/>
      </w:pPr>
      <w:r>
        <w:rPr>
          <w:sz w:val="20"/>
        </w:rPr>
        <w:t xml:space="preserve">Азовского немецкого</w:t>
      </w:r>
    </w:p>
    <w:p>
      <w:pPr>
        <w:pStyle w:val="0"/>
        <w:jc w:val="right"/>
      </w:pPr>
      <w:r>
        <w:rPr>
          <w:sz w:val="20"/>
        </w:rPr>
        <w:t xml:space="preserve">национального муниципального</w:t>
      </w:r>
    </w:p>
    <w:p>
      <w:pPr>
        <w:pStyle w:val="0"/>
        <w:jc w:val="right"/>
      </w:pPr>
      <w:r>
        <w:rPr>
          <w:sz w:val="20"/>
        </w:rPr>
        <w:t xml:space="preserve">района Омской области</w:t>
      </w:r>
    </w:p>
    <w:p>
      <w:pPr>
        <w:pStyle w:val="0"/>
        <w:jc w:val="right"/>
      </w:pPr>
      <w:r>
        <w:rPr>
          <w:sz w:val="20"/>
        </w:rPr>
        <w:t xml:space="preserve">В.В.Прусаков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Приложение</w:t>
      </w:r>
    </w:p>
    <w:p>
      <w:pPr>
        <w:pStyle w:val="0"/>
        <w:jc w:val="right"/>
      </w:pPr>
      <w:r>
        <w:rPr>
          <w:sz w:val="20"/>
        </w:rPr>
        <w:t xml:space="preserve">к решению Совета Азовского немецкого</w:t>
      </w:r>
    </w:p>
    <w:p>
      <w:pPr>
        <w:pStyle w:val="0"/>
        <w:jc w:val="right"/>
      </w:pPr>
      <w:r>
        <w:rPr>
          <w:sz w:val="20"/>
        </w:rPr>
        <w:t xml:space="preserve">национального муниципального района</w:t>
      </w:r>
    </w:p>
    <w:p>
      <w:pPr>
        <w:pStyle w:val="0"/>
        <w:jc w:val="right"/>
      </w:pPr>
      <w:r>
        <w:rPr>
          <w:sz w:val="20"/>
        </w:rPr>
        <w:t xml:space="preserve">Омской области</w:t>
      </w:r>
    </w:p>
    <w:p>
      <w:pPr>
        <w:pStyle w:val="0"/>
        <w:jc w:val="right"/>
      </w:pPr>
      <w:r>
        <w:rPr>
          <w:sz w:val="20"/>
        </w:rPr>
        <w:t xml:space="preserve">от 27 октября 2021 г. N 15-103</w:t>
      </w:r>
    </w:p>
    <w:p>
      <w:pPr>
        <w:pStyle w:val="0"/>
        <w:jc w:val="both"/>
      </w:pPr>
      <w:r>
        <w:rPr>
          <w:sz w:val="20"/>
        </w:rPr>
      </w:r>
    </w:p>
    <w:bookmarkStart w:id="42" w:name="P42"/>
    <w:bookmarkEnd w:id="42"/>
    <w:p>
      <w:pPr>
        <w:pStyle w:val="2"/>
        <w:jc w:val="center"/>
      </w:pPr>
      <w:r>
        <w:rPr>
          <w:sz w:val="20"/>
        </w:rPr>
        <w:t xml:space="preserve">ПОЛОЖЕНИЕ</w:t>
      </w:r>
    </w:p>
    <w:p>
      <w:pPr>
        <w:pStyle w:val="2"/>
        <w:jc w:val="center"/>
      </w:pPr>
      <w:r>
        <w:rPr>
          <w:sz w:val="20"/>
        </w:rPr>
        <w:t xml:space="preserve">о муниципальном контроле на автомобильном транспорте,</w:t>
      </w:r>
    </w:p>
    <w:p>
      <w:pPr>
        <w:pStyle w:val="2"/>
        <w:jc w:val="center"/>
      </w:pPr>
      <w:r>
        <w:rPr>
          <w:sz w:val="20"/>
        </w:rPr>
        <w:t xml:space="preserve">городском наземном электрическом транспорте и в дорожном</w:t>
      </w:r>
    </w:p>
    <w:p>
      <w:pPr>
        <w:pStyle w:val="2"/>
        <w:jc w:val="center"/>
      </w:pPr>
      <w:r>
        <w:rPr>
          <w:sz w:val="20"/>
        </w:rPr>
        <w:t xml:space="preserve">хозяйстве вне границ населенных пунктов в границах Азовского</w:t>
      </w:r>
    </w:p>
    <w:p>
      <w:pPr>
        <w:pStyle w:val="2"/>
        <w:jc w:val="center"/>
      </w:pPr>
      <w:r>
        <w:rPr>
          <w:sz w:val="20"/>
        </w:rPr>
        <w:t xml:space="preserve">немецкого национального муниципального района Омской области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Решений Совета Азовского немецкого национального муниципального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района Омской области от 22.12.2021 </w:t>
            </w:r>
            <w:hyperlink w:history="0" r:id="rId16" w:tooltip="Решение Совета Азовского немецкого национального муниципального района Омской области от 22.12.2021 N 18-121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18-121</w:t>
              </w:r>
            </w:hyperlink>
            <w:r>
              <w:rPr>
                <w:sz w:val="20"/>
                <w:color w:val="392c69"/>
              </w:rPr>
              <w:t xml:space="preserve">, от 27.04.2022 </w:t>
            </w:r>
            <w:hyperlink w:history="0" r:id="rId17" w:tooltip="Решение Совета Азовского немецкого национального муниципального района Омской области от 27.04.2022 N 23-158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23-158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21.12.2022 </w:t>
            </w:r>
            <w:hyperlink w:history="0" r:id="rId18" w:tooltip="Решение Совета Азовского немецкого национального муниципального района Омской области от 21.12.2022 N 31-219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31-219</w:t>
              </w:r>
            </w:hyperlink>
            <w:r>
              <w:rPr>
                <w:sz w:val="20"/>
                <w:color w:val="392c69"/>
              </w:rPr>
              <w:t xml:space="preserve">, от 27.09.2023 </w:t>
            </w:r>
            <w:hyperlink w:history="0" r:id="rId19" w:tooltip="Решение Совета Азовского немецкого национального муниципального района Омской области от 27.09.2023 N 41-260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41-260</w:t>
              </w:r>
            </w:hyperlink>
            <w:r>
              <w:rPr>
                <w:sz w:val="20"/>
                <w:color w:val="392c69"/>
              </w:rPr>
              <w:t xml:space="preserve">, от 29.11.2023 </w:t>
            </w:r>
            <w:hyperlink w:history="0" r:id="rId20" w:tooltip="Решение Совета Азовского немецкого национального муниципального района Омской области от 29.11.2023 N 44-281 &quot;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N 44-281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Настоящее Положение устанавливает порядок организации и осуществления муниципального контроля на автомобильном транспорте, городском наземном электрическом транспорте и в дорожном хозяйстве в границах Азовского немецкого национального муниципального района Омской области (далее - муниципальный контроль).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Предметом муниципального контроля является соблюдение юридическими лицами, индивидуальными предпринимателями и гражданами (далее - контролируемые лица) обязательных требований: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 на территории Азовского немецкого национального муниципального района Омской области: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 эксплуатации объектов дорожного сервиса, размещаемых в границах полосы отвода автомобильной дороги и (или) придорожных полосах автомобильных дорог общего пользования;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 осуществлению работ по капитальному ремонту, ремонту 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Объектами муниципального контроля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дороги общего пользования местного значения вне границ населенных пунктов в границах Азовского немецкого национального муниципального района Омской области, включая объекты дорожного сервиса, размещенные в полосах отвода и (или) придорожных полосах;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деятельность контролируемых лиц в части соблюдения обязательных требований в отношении автомобильных дорог местного значения вне границ населенных пунктов в границах Азовского немецкого национального муниципального района Омской области, а также в отношении перевозок по муниципальным маршрутам регулярных перевозок.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Администрация Азовского немецкого национального муниципального района Омской области (далее - контрольный орган) в рамках муниципального контроля обеспечивает учет объектов контроля посредством ведения перечня контролируемых лиц на основании информации, получаемой в рамках межведомственного взаимодействия, а также из иных информационных систем.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4. Органом местного самоуправления, уполномоченным на осуществление муниципального контроля, является Администрация Азовского немецкого национального муниципального района Омской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Непосредственное осуществление муниципального контроля возлагается на комитет по строительству и архитектуры Администрации Азовского немецкого национального муниципального района Омской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5. Должностными лицами, уполномоченными на осуществление муниципального контроля,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председатель комитета по строительству и архитектуры Администрации Азовского немецкого национального муниципального района Омской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главный специалист комитета по строительству и архитектуры Администрации Азовского немецкого национального муниципального района Омской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6. Должностными лицами, уполномоченными на принятие решений о проведении контрольных мероприятий,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Глава Азовского немецкого национального муниципального района Омской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Управление рисками причинения вреда (ущерба) охраняемым</w:t>
      </w:r>
    </w:p>
    <w:p>
      <w:pPr>
        <w:pStyle w:val="2"/>
        <w:jc w:val="center"/>
      </w:pPr>
      <w:r>
        <w:rPr>
          <w:sz w:val="20"/>
        </w:rPr>
        <w:t xml:space="preserve">законом ценностям при осуществлении муниципального контроля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7. При осуществлении муниципального контроля система оценки и управления рисками не применяется.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 В целях оценки риска причинения вреда (ущерба) объектам контроля, нарушения обязательных требований при принятии решения о выборе вида внепланового контрольного мероприятия контрольный орган использует следующие индикаторы риска нарушения обязательных требований: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8.1. наличие информации об установленном факте загрязнения и (или) повреждения автомобильных дорог и дорожных сооружений на них, в том числе элементов обустройства автомобильных дорог, полос отвода автомобильных дорог, придорожных полос автомобильных дорог;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8.2. наличие информации об установленном факте нарушения обязательных требований к осуществлению дорожной деятельности;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8.3. наличие информации об установленном факте нарушений обязательных требований к эксплуатации объектов дорожного сервиса, размещенных в полосах отвода и (или) придорожных полосах автомобильных дорог;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8.4. наличие информации об установленном факте нарушений обязательных требований, установленных в отношении перевозок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8.5. наличие информации об установленном факте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8.6. наличие информации об установленном факте несоответствия автомобильной дороги и (или) дорожного сооружения после проведения их строительства, реконструкции, капитального ремонта, ремонта и содержания обязательным требованиям;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8.7. наличие информации об установленном факте нарушения обязательных требований при производстве дорожных работ;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8.8. выявление в течение трех месяцев подряд более двух фактов несоответствия сведений, полученных от граждан, индивидуальных предпринимателей, юридических лиц, сведениям, содержащимся в отчетах по исполнению контрактов на содержание автомобильных дорог, о дорожно-транспортных происшествиях, связанных с нарушением порядка содержания автомобильных дорог;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8.9. отсутствие в исполнительной документации сертификатов соответствия дорожно-строительных материалов и изделий, применяемых при ремонте и содержании автомобильных дорог, требованиям Технического </w:t>
      </w:r>
      <w:hyperlink w:history="0" r:id="rId21" w:tooltip="Решение Комиссии Таможенного союза от 18.10.2011 N 827 (ред. от 12.10.2015) &quot;О принятии технического регламента Таможенного союза &quot;Безопасность автомобильных дорог&quot; (вместе с &quot;ТР ТС 014/2011. Технический регламент Таможенного союза. Безопасность автомобильных дорог&quot;) {КонсультантПлюс}">
        <w:r>
          <w:rPr>
            <w:sz w:val="20"/>
            <w:color w:val="0000ff"/>
          </w:rPr>
          <w:t xml:space="preserve">регламента</w:t>
        </w:r>
      </w:hyperlink>
      <w:r>
        <w:rPr>
          <w:sz w:val="20"/>
        </w:rPr>
        <w:t xml:space="preserve"> Таможенного союза "Безопасность автомобильных дорог" ТР ТС 014/2011;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8.10. наличие в ежеквартальном отчете об осуществлении регулярных перевозок контролируемого лица, с которым заключен государственный контракт либо которому выдано свидетельство об осуществлении перевозок по маршруту регулярных перевозок, сведений о невыполненных рейсах;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8.11. поступление сведений (информации) от территориального органа, уполномоченного на осуществление государственного контроля (надзора) в области обеспечения безопасности дорожного движения, о дорожно-транспортном происшествии в процессе осуществления перевозок по муниципальному маршруту регулярных перевозок в течение календарного месяца по вине водителя автобуса контролируемого лица.</w:t>
      </w:r>
    </w:p>
    <w:p>
      <w:pPr>
        <w:pStyle w:val="0"/>
        <w:jc w:val="both"/>
      </w:pPr>
      <w:r>
        <w:rPr>
          <w:sz w:val="20"/>
        </w:rPr>
        <w:t xml:space="preserve">(п. 8 в ред. </w:t>
      </w:r>
      <w:hyperlink w:history="0" r:id="rId22" w:tooltip="Решение Совета Азовского немецкого национального муниципального района Омской области от 29.11.2023 N 44-281 &quot;О внесении изменений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Азовского немецкого национального муниципального района Омской области от 29.11.2023 N 44-281)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Профилактика рисков причинения вреда (ущерба) охраняемым</w:t>
      </w:r>
    </w:p>
    <w:p>
      <w:pPr>
        <w:pStyle w:val="2"/>
        <w:jc w:val="center"/>
      </w:pPr>
      <w:r>
        <w:rPr>
          <w:sz w:val="20"/>
        </w:rPr>
        <w:t xml:space="preserve">законом ценностям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9. Контрольный орган проводит следующие виды профилактических мероприятий: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информирование;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консультирование.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10. Информирование контролируемых лиц и иных заинтересованных лиц по вопросам соблюдения обязательных требований осуществляется в порядке, установленном </w:t>
      </w:r>
      <w:hyperlink w:history="0" r:id="rId23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46</w:t>
        </w:r>
      </w:hyperlink>
      <w:r>
        <w:rPr>
          <w:sz w:val="20"/>
        </w:rPr>
        <w:t xml:space="preserve"> Федерального закона от 31 июля 2020 года N 248-ФЗ "О государственном контроле (надзоре) и муниципальном контроле в Российской Федерации" (далее - Федеральный закон N 248-ФЗ).</w:t>
      </w:r>
    </w:p>
    <w:bookmarkStart w:id="95" w:name="P95"/>
    <w:bookmarkEnd w:id="95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11. Должностные лица контрольного органа осуществляют консультирование по вопросам, связанным с организацией и осуществлением муниципального контроля. Консультирование осуществляется без взимания платы.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Консультирование может осуществляться должностным лицом контрольного (надзорного) органа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мероприятия.</w:t>
      </w:r>
    </w:p>
    <w:bookmarkStart w:id="97" w:name="P97"/>
    <w:bookmarkEnd w:id="97"/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12. Консультирование контролируемого лица и его представителя осуществляется по следующим вопросам: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об обязательных требованиях, предъявляемых к деятельности контролируемых лиц;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об организации и осуществлении муниципального контроля;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об административной ответственности за нарушение обязательных требований.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13. Письменное консультирование по вопросам, предусмотренным </w:t>
      </w:r>
      <w:hyperlink w:history="0" w:anchor="P95" w:tooltip="11. Должностные лица контрольного органа осуществляют консультирование по вопросам, связанным с организацией и осуществлением муниципального контроля. Консультирование осуществляется без взимания платы.">
        <w:r>
          <w:rPr>
            <w:sz w:val="20"/>
            <w:color w:val="0000ff"/>
          </w:rPr>
          <w:t xml:space="preserve">пунктом 11</w:t>
        </w:r>
      </w:hyperlink>
      <w:r>
        <w:rPr>
          <w:sz w:val="20"/>
        </w:rPr>
        <w:t xml:space="preserve">, осуществляется в случае поступления обращения в письменной форме.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случае консультирования должностными лицами контрольного органа контролируемых лиц в письменном виде ответ контролируемому лицу направляется в течение 30 дней со дня регистрации его обращения.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14. Должностные лица контрольного органа осуществляют учет консультирований в журнале учета консультаций.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15. В случаях поступления в орган пяти однотипных обращений от разных контролируемых лиц по вопросам, указанным в </w:t>
      </w:r>
      <w:hyperlink w:history="0" w:anchor="P97" w:tooltip="12. Консультирование контролируемого лица и его представителя осуществляется по следующим вопросам:">
        <w:r>
          <w:rPr>
            <w:sz w:val="20"/>
            <w:color w:val="0000ff"/>
          </w:rPr>
          <w:t xml:space="preserve">пункте 12</w:t>
        </w:r>
      </w:hyperlink>
      <w:r>
        <w:rPr>
          <w:sz w:val="20"/>
        </w:rPr>
        <w:t xml:space="preserve"> настоящего Положения, предусмотренных в </w:t>
      </w:r>
      <w:hyperlink w:history="0" w:anchor="P234" w:tooltip="РАЗЪЯСНЕНИЯ">
        <w:r>
          <w:rPr>
            <w:sz w:val="20"/>
            <w:color w:val="0000ff"/>
          </w:rPr>
          <w:t xml:space="preserve">Приложении N 2</w:t>
        </w:r>
      </w:hyperlink>
      <w:r>
        <w:rPr>
          <w:sz w:val="20"/>
        </w:rPr>
        <w:t xml:space="preserve">, орган осуществляет консультирование посредством размещения на официальном сайте Администрации письменного разъяснения, подписанного уполномоченным лицом, в течение десяти рабочих дней со дня регистрации пятого однотипного обращения.</w:t>
      </w:r>
    </w:p>
    <w:p>
      <w:pPr>
        <w:pStyle w:val="0"/>
        <w:jc w:val="both"/>
      </w:pPr>
      <w:r>
        <w:rPr>
          <w:sz w:val="20"/>
        </w:rPr>
        <w:t xml:space="preserve">(п. 15 в ред. </w:t>
      </w:r>
      <w:hyperlink w:history="0" r:id="rId24" w:tooltip="Решение Совета Азовского немецкого национального муниципального района Омской области от 21.12.2022 N 31-219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<w:r>
          <w:rPr>
            <w:sz w:val="20"/>
            <w:color w:val="0000ff"/>
          </w:rPr>
          <w:t xml:space="preserve">Решения</w:t>
        </w:r>
      </w:hyperlink>
      <w:r>
        <w:rPr>
          <w:sz w:val="20"/>
        </w:rPr>
        <w:t xml:space="preserve"> Совета Азовского немецкого национального муниципального района Омской области от 21.12.2022 N 31-219)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4. Осуществление муниципального контроля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16. Муниципальный контроль осуществляется контрольным органом посредством организации проведения следующих внеплановых контрольных мероприятий: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документарная проверка;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выездная проверка;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инспекционный визит.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связи с тем, что при осуществлении муниципального контроля система оценки и управления рисками не применяется, все внеплановые контрольные мероприятия проводятся только после согласования с органами прокуратуры.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17. В решении о проведении контрольного мероприятия указываются сведения, установленные </w:t>
      </w:r>
      <w:hyperlink w:history="0" r:id="rId25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частью 1 статьи 64</w:t>
        </w:r>
      </w:hyperlink>
      <w:r>
        <w:rPr>
          <w:sz w:val="20"/>
        </w:rPr>
        <w:t xml:space="preserve"> Федерального закона N 248-ФЗ, а также срок составления акта по результатам контрольного мероприятия.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18. Документарная проверка проводится по месту нахождения контрольного органа в соответствии со </w:t>
      </w:r>
      <w:hyperlink w:history="0" r:id="rId26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72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Документарная проверка проводится при наличии оснований, указанных в </w:t>
      </w:r>
      <w:hyperlink w:history="0" r:id="rId27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пунктах 1</w:t>
        </w:r>
      </w:hyperlink>
      <w:r>
        <w:rPr>
          <w:sz w:val="20"/>
        </w:rPr>
        <w:t xml:space="preserve">, </w:t>
      </w:r>
      <w:hyperlink w:history="0" r:id="rId28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- </w:t>
      </w:r>
      <w:hyperlink w:history="0" r:id="rId29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5 части 1 статьи 57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проведении документарной проверки должностными лицами контрольного органа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осуществленных в отношении этих контролируемых лиц контрольных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документарной проверки могут совершаться следующие контрольные 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получение письменных объяснений;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истребование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19. Выездная проверка проводится по месту нахождения (осуществления деятельности) контролируемого лица в соответствии со </w:t>
      </w:r>
      <w:hyperlink w:history="0" r:id="rId30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73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Выездная проверка проводится при наличии оснований, указанных в </w:t>
      </w:r>
      <w:hyperlink w:history="0" r:id="rId31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пункте 1</w:t>
        </w:r>
      </w:hyperlink>
      <w:r>
        <w:rPr>
          <w:sz w:val="20"/>
        </w:rPr>
        <w:t xml:space="preserve">, </w:t>
      </w:r>
      <w:hyperlink w:history="0" r:id="rId32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- </w:t>
      </w:r>
      <w:hyperlink w:history="0" r:id="rId33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5 части 1 статьи 57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Выездная проверка проводится должностными лицами контрольного органа посредством взаимодействия с конкретным контролируемым лицом в целях оценки соблюдения таким лицом обязательных требований, а также оценки выполнения решений контрольного органа.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выездной проверки могут совершаться следующие контрольные (надзорные) 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осмотр;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получение письменных объяснений;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истребование документов.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20. Срок проведения выездной проверки составляет не более 10 рабочих дней.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21. Инспекционный визит проводится во взаимодействии с конкретным контролируемым лицом и (или) владельцем (пользователем) объекта контроля по месту нахождения (осуществления деятельности) контролируемого лица.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инспекционного визита могут совершаться следующие контрольные (надзорные) действия: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осмотр;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опрос;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получение письменных объяснений.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22. Для фиксации должностным лицом, лицами, привлекаемыми к совершению контрольных действий, доказательств нарушений обязательных требований может использоваться фотосъемка, аудио- и видеозапись, иные способы фиксации доказательств в случаях проведения инспекционного визита, выездных проверок.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23. Материалы фотографирования, аудио- и (или) видеозаписи прилагаются к материалам контрольного мероприятия.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24. Порядок осуществления фотосъемки, аудио- и (или) видеозаписи, способов фиксации доказательств в ходе контрольного мероприятия включает в себя: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а) принятие должностным лицом контролирующего органа решения о применении фотосъемки, аудио- и (или) видеозаписи, иных способов фиксации доказательств;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б) извещение контролируемого лица, а также представителя контролируемого лица о ведении фотосъемки, аудио- и (или) видеозаписи, иных способов фиксации доказательств;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в) внесение в акт контрольного мероприятия соответствующей информации о ведении фотосъемки, аудио- и (или) видеозаписи, иных способов фиксации доказательств;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г) обеспечение сохранности информации, полученной посредством фотосъемки, аудио- и (или) видеозаписи, иных способов фиксации доказательств.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25. Контролируемые лица вправе представить в контрольный орган информацию о невозможности присутствия при проведении контрольного мероприятия, в следующих случаях: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смерти близкого родственника (родителей, супруга (супруги), ребенка, брата, сестры, дедушки, бабушки) или близкого родственника супруга (супруги));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болезни или необходимости присмотра за больным супругом (супругой), ребенком, родителями;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нахождения под стражей;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применения к гражданину административного или уголовного наказания, которое делает невозможной его явку;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нахождения в служебной командировке или отпуске в ином населенном пункте.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 информации прилагаются документы (при наличии), подтверждающие факт наличия (наступления) обстоятельств, указанных в настоящем пункте.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 поступлении указанной информации проведение контрольного мероприятия переносится на срок, необходимый для устранения обстоятельств, указанный контролируемым лицом.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26. При осуществлении муниципального контроля должностные лица контрольного органа без взаимодействия с контролируемым лицом проводят следующие виды контрольных мероприятий: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выездное обследование.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Выездное обследование проводится при наличии оснований, указанных в </w:t>
      </w:r>
      <w:hyperlink w:history="0" r:id="rId34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пунктах 1</w:t>
        </w:r>
      </w:hyperlink>
      <w:r>
        <w:rPr>
          <w:sz w:val="20"/>
        </w:rPr>
        <w:t xml:space="preserve">, </w:t>
      </w:r>
      <w:hyperlink w:history="0" r:id="rId35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3</w:t>
        </w:r>
      </w:hyperlink>
      <w:r>
        <w:rPr>
          <w:sz w:val="20"/>
        </w:rPr>
        <w:t xml:space="preserve"> - </w:t>
      </w:r>
      <w:hyperlink w:history="0" r:id="rId36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5 части 1 статьи 57</w:t>
        </w:r>
      </w:hyperlink>
      <w:r>
        <w:rPr>
          <w:sz w:val="20"/>
        </w:rPr>
        <w:t xml:space="preserve"> Федерального закона.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ходе выездного обследования на общедоступных (открытых для посещения неограниченным кругом лиц) производственных объектах может осуществляться осмотр, инструментальное обследование (с применением видеозаписи) объектов контроля.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5. Результаты контрольных мероприятий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27. Результаты контрольного мероприятия оформляются в порядке, предусмотренном </w:t>
      </w:r>
      <w:hyperlink w:history="0" r:id="rId37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главой 16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6. Обжалование решений контрольных органов, действий</w:t>
      </w:r>
    </w:p>
    <w:p>
      <w:pPr>
        <w:pStyle w:val="2"/>
        <w:jc w:val="center"/>
      </w:pPr>
      <w:r>
        <w:rPr>
          <w:sz w:val="20"/>
        </w:rPr>
        <w:t xml:space="preserve">(бездействия) должностных лиц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28. Досудебный порядок подачи жалобы при осуществлении муниципального контроля не применяется.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7. Оценка результативности и эффективности деятельности</w:t>
      </w:r>
    </w:p>
    <w:p>
      <w:pPr>
        <w:pStyle w:val="2"/>
        <w:jc w:val="center"/>
      </w:pPr>
      <w:r>
        <w:rPr>
          <w:sz w:val="20"/>
        </w:rPr>
        <w:t xml:space="preserve">контрольного органа при осуществлении муниципального</w:t>
      </w:r>
    </w:p>
    <w:p>
      <w:pPr>
        <w:pStyle w:val="2"/>
        <w:jc w:val="center"/>
      </w:pPr>
      <w:r>
        <w:rPr>
          <w:sz w:val="20"/>
        </w:rPr>
        <w:t xml:space="preserve">контроля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29. Оценка результативности и эффективности деятельности контрольного органа при проведении муниципального контроля осуществляется в порядке, предусмотренном </w:t>
      </w:r>
      <w:hyperlink w:history="0" r:id="rId38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<w:r>
          <w:rPr>
            <w:sz w:val="20"/>
            <w:color w:val="0000ff"/>
          </w:rPr>
          <w:t xml:space="preserve">статьей 30</w:t>
        </w:r>
      </w:hyperlink>
      <w:r>
        <w:rPr>
          <w:sz w:val="20"/>
        </w:rPr>
        <w:t xml:space="preserve"> Федерального закона N 248-ФЗ.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систему показателей результативности и эффективности деятельности контрольного органа при проведении муниципального контроля входят: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ключевой показатель и его целевое значение согласно </w:t>
      </w:r>
      <w:hyperlink w:history="0" w:anchor="P188" w:tooltip="Ключевые показатели">
        <w:r>
          <w:rPr>
            <w:sz w:val="20"/>
            <w:color w:val="0000ff"/>
          </w:rPr>
          <w:t xml:space="preserve">приложению N 1</w:t>
        </w:r>
      </w:hyperlink>
      <w:r>
        <w:rPr>
          <w:sz w:val="20"/>
        </w:rPr>
        <w:t xml:space="preserve"> к настоящему Положению;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индикативные показатели согласно </w:t>
      </w:r>
      <w:hyperlink w:history="0" w:anchor="P188" w:tooltip="Ключевые показатели">
        <w:r>
          <w:rPr>
            <w:sz w:val="20"/>
            <w:color w:val="0000ff"/>
          </w:rPr>
          <w:t xml:space="preserve">приложению N 1</w:t>
        </w:r>
      </w:hyperlink>
      <w:r>
        <w:rPr>
          <w:sz w:val="20"/>
        </w:rPr>
        <w:t xml:space="preserve"> к настоящему Положению.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30. Контрольный орган ежегодно обеспечивает утверждение значений индикативных показателей системы показателей результативности и эффективности контрольной деятельности не позднее 30 декабря года, предшествующего году реализации.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Положению о муниципальном контроле</w:t>
      </w:r>
    </w:p>
    <w:p>
      <w:pPr>
        <w:pStyle w:val="0"/>
        <w:jc w:val="right"/>
      </w:pPr>
      <w:r>
        <w:rPr>
          <w:sz w:val="20"/>
        </w:rPr>
        <w:t xml:space="preserve">на автомобильном транспорте,</w:t>
      </w:r>
    </w:p>
    <w:p>
      <w:pPr>
        <w:pStyle w:val="0"/>
        <w:jc w:val="right"/>
      </w:pPr>
      <w:r>
        <w:rPr>
          <w:sz w:val="20"/>
        </w:rPr>
        <w:t xml:space="preserve">городском наземном электрическом</w:t>
      </w:r>
    </w:p>
    <w:p>
      <w:pPr>
        <w:pStyle w:val="0"/>
        <w:jc w:val="right"/>
      </w:pPr>
      <w:r>
        <w:rPr>
          <w:sz w:val="20"/>
        </w:rPr>
        <w:t xml:space="preserve">транспорте и в дорожном хозяйстве</w:t>
      </w:r>
    </w:p>
    <w:p>
      <w:pPr>
        <w:pStyle w:val="0"/>
        <w:jc w:val="right"/>
      </w:pPr>
      <w:r>
        <w:rPr>
          <w:sz w:val="20"/>
        </w:rPr>
        <w:t xml:space="preserve">вне границ населенных пунктов в</w:t>
      </w:r>
    </w:p>
    <w:p>
      <w:pPr>
        <w:pStyle w:val="0"/>
        <w:jc w:val="right"/>
      </w:pPr>
      <w:r>
        <w:rPr>
          <w:sz w:val="20"/>
        </w:rPr>
        <w:t xml:space="preserve">границах Азовского немецкого</w:t>
      </w:r>
    </w:p>
    <w:p>
      <w:pPr>
        <w:pStyle w:val="0"/>
        <w:jc w:val="right"/>
      </w:pPr>
      <w:r>
        <w:rPr>
          <w:sz w:val="20"/>
        </w:rPr>
        <w:t xml:space="preserve">национального муниципального</w:t>
      </w:r>
    </w:p>
    <w:p>
      <w:pPr>
        <w:pStyle w:val="0"/>
        <w:jc w:val="right"/>
      </w:pPr>
      <w:r>
        <w:rPr>
          <w:sz w:val="20"/>
        </w:rPr>
        <w:t xml:space="preserve">района Омской области</w:t>
      </w:r>
    </w:p>
    <w:p>
      <w:pPr>
        <w:pStyle w:val="0"/>
        <w:jc w:val="both"/>
      </w:pPr>
      <w:r>
        <w:rPr>
          <w:sz w:val="20"/>
        </w:rPr>
      </w:r>
    </w:p>
    <w:bookmarkStart w:id="188" w:name="P188"/>
    <w:bookmarkEnd w:id="188"/>
    <w:p>
      <w:pPr>
        <w:pStyle w:val="2"/>
        <w:jc w:val="center"/>
      </w:pPr>
      <w:r>
        <w:rPr>
          <w:sz w:val="20"/>
        </w:rPr>
        <w:t xml:space="preserve">Ключевые показатели</w:t>
      </w:r>
    </w:p>
    <w:p>
      <w:pPr>
        <w:pStyle w:val="2"/>
        <w:jc w:val="center"/>
      </w:pPr>
      <w:r>
        <w:rPr>
          <w:sz w:val="20"/>
        </w:rPr>
        <w:t xml:space="preserve">муниципального контроля и их целевые значения,</w:t>
      </w:r>
    </w:p>
    <w:p>
      <w:pPr>
        <w:pStyle w:val="2"/>
        <w:jc w:val="center"/>
      </w:pPr>
      <w:r>
        <w:rPr>
          <w:sz w:val="20"/>
        </w:rPr>
        <w:t xml:space="preserve">индикативные показатели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39" w:tooltip="Решение Совета Азовского немецкого национального муниципального района Омской области от 27.04.2022 N 23-158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Решения</w:t>
              </w:r>
            </w:hyperlink>
            <w:r>
              <w:rPr>
                <w:sz w:val="20"/>
                <w:color w:val="392c69"/>
              </w:rPr>
              <w:t xml:space="preserve"> Совета Азовского немецкого национального муниципального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района Омской области от 27.04.2022 N 23-158)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7427"/>
        <w:gridCol w:w="1584"/>
      </w:tblGrid>
      <w:tr>
        <w:tc>
          <w:tcPr>
            <w:tcW w:w="742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Ключевые показатели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Целевые значения (%)</w:t>
            </w:r>
          </w:p>
        </w:tc>
      </w:tr>
      <w:tr>
        <w:tc>
          <w:tcPr>
            <w:tcW w:w="742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70 - 80</w:t>
            </w:r>
          </w:p>
        </w:tc>
      </w:tr>
      <w:tr>
        <w:tc>
          <w:tcPr>
            <w:tcW w:w="742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742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  <w:tr>
        <w:tc>
          <w:tcPr>
            <w:tcW w:w="7427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Иные показатели,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</w:t>
            </w:r>
          </w:p>
        </w:tc>
        <w:tc>
          <w:tcPr>
            <w:tcW w:w="158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0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Индикативные показатели: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1) количество внеплановых контрольных мероприятий, проведенных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2) количество внеплановых контрольных мероприятий, проведенных за отчетный период на основании выявления соответствия объекта контроля параметрам, утвержденным индикаторами риска нарушения обязательных требований;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3) общее количество контрольных мероприятий с взаимодействием с контролируемым лицом, проведенных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4) количество контрольных мероприятий с взаимодействием с контролируемым лицом по каждому виду контрольных мероприятий, проведенных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5) количество контрольных мероприятий, проведенных с использованием средств дистанционного взаимодействия, за отчетный период.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6) количество контрольных мероприятий, по результатам которых выявлены нарушения обязательных требований,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7) количество контрольных мероприятий, по итогам которых возбуждены дела об административных правонарушениях,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8) сумма административных штрафов, наложенных в результате рассмотрения дел об административных правонарушениях, возбужденных в результате проведения контрольных мероприятий,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9) количество направленных в органы прокуратуры заявлений о согласовании проведения контрольных мероприятий,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10) количество направленных в органы прокуратуры заявлений о согласовании проведения контрольных мероприятий, по которым органами прокуратуры отказано в согласовании их проведения,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11) общее количество учтенных объектов контроля на конец отчетного периода;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12) количество учтенных контролируемых лиц на конец отчетного периода;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13) количество учтенных контролируемых лиц, в отношении которых проведены контрольные мероприятия,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14) количество исковых заявлений об оспаривании решений, действий (бездействия) должностных лиц контрольных органов, направленных контролируемыми лицами в судебном порядке,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15) количество исковых заявлений об оспаривании решений, действий (бездействия) должностных лиц контрольных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16) количество контрольных мероприятий, проведенных с грубым нарушением требований к организации и осуществлению муниципального контроля и результаты которых были признаны недействительными и (или) отменены, за отчетный период.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2</w:t>
      </w:r>
    </w:p>
    <w:p>
      <w:pPr>
        <w:pStyle w:val="0"/>
        <w:jc w:val="right"/>
      </w:pPr>
      <w:r>
        <w:rPr>
          <w:sz w:val="20"/>
        </w:rPr>
        <w:t xml:space="preserve">к Положению о муниципальном</w:t>
      </w:r>
    </w:p>
    <w:p>
      <w:pPr>
        <w:pStyle w:val="0"/>
        <w:jc w:val="right"/>
      </w:pPr>
      <w:r>
        <w:rPr>
          <w:sz w:val="20"/>
        </w:rPr>
        <w:t xml:space="preserve">земельном контроле на территории</w:t>
      </w:r>
    </w:p>
    <w:p>
      <w:pPr>
        <w:pStyle w:val="0"/>
        <w:jc w:val="right"/>
      </w:pPr>
      <w:r>
        <w:rPr>
          <w:sz w:val="20"/>
        </w:rPr>
        <w:t xml:space="preserve">Азовского немецкого национального</w:t>
      </w:r>
    </w:p>
    <w:p>
      <w:pPr>
        <w:pStyle w:val="0"/>
        <w:jc w:val="right"/>
      </w:pPr>
      <w:r>
        <w:rPr>
          <w:sz w:val="20"/>
        </w:rPr>
        <w:t xml:space="preserve">муниципального района Омской области</w:t>
      </w:r>
    </w:p>
    <w:p>
      <w:pPr>
        <w:pStyle w:val="0"/>
        <w:jc w:val="both"/>
      </w:pPr>
      <w:r>
        <w:rPr>
          <w:sz w:val="20"/>
        </w:rPr>
      </w:r>
    </w:p>
    <w:bookmarkStart w:id="234" w:name="P234"/>
    <w:bookmarkEnd w:id="234"/>
    <w:p>
      <w:pPr>
        <w:pStyle w:val="2"/>
        <w:jc w:val="center"/>
      </w:pPr>
      <w:r>
        <w:rPr>
          <w:sz w:val="20"/>
        </w:rPr>
        <w:t xml:space="preserve">РАЗЪЯСНЕНИЯ</w:t>
      </w:r>
    </w:p>
    <w:p>
      <w:pPr>
        <w:pStyle w:val="2"/>
        <w:jc w:val="center"/>
      </w:pPr>
      <w:r>
        <w:rPr>
          <w:sz w:val="20"/>
        </w:rPr>
        <w:t xml:space="preserve">по однотипным обращениям контролируемых лиц и их</w:t>
      </w:r>
    </w:p>
    <w:p>
      <w:pPr>
        <w:pStyle w:val="2"/>
        <w:jc w:val="center"/>
      </w:pPr>
      <w:r>
        <w:rPr>
          <w:sz w:val="20"/>
        </w:rPr>
        <w:t xml:space="preserve">представителей по вопросам, связанным с организацией</w:t>
      </w:r>
    </w:p>
    <w:p>
      <w:pPr>
        <w:pStyle w:val="2"/>
        <w:jc w:val="center"/>
      </w:pPr>
      <w:r>
        <w:rPr>
          <w:sz w:val="20"/>
        </w:rPr>
        <w:t xml:space="preserve">и осуществлением муниципального контроля, порядком</w:t>
      </w:r>
    </w:p>
    <w:p>
      <w:pPr>
        <w:pStyle w:val="2"/>
        <w:jc w:val="center"/>
      </w:pPr>
      <w:r>
        <w:rPr>
          <w:sz w:val="20"/>
        </w:rPr>
        <w:t xml:space="preserve">осуществления контрольных мероприятий, получением информации</w:t>
      </w:r>
    </w:p>
    <w:p>
      <w:pPr>
        <w:pStyle w:val="2"/>
        <w:jc w:val="center"/>
      </w:pPr>
      <w:r>
        <w:rPr>
          <w:sz w:val="20"/>
        </w:rPr>
        <w:t xml:space="preserve">о нормативных правовых актах (их отдельных положениях),</w:t>
      </w:r>
    </w:p>
    <w:p>
      <w:pPr>
        <w:pStyle w:val="2"/>
        <w:jc w:val="center"/>
      </w:pPr>
      <w:r>
        <w:rPr>
          <w:sz w:val="20"/>
        </w:rPr>
        <w:t xml:space="preserve">содержащих обязательные требования, оценка соблюдения</w:t>
      </w:r>
    </w:p>
    <w:p>
      <w:pPr>
        <w:pStyle w:val="2"/>
        <w:jc w:val="center"/>
      </w:pPr>
      <w:r>
        <w:rPr>
          <w:sz w:val="20"/>
        </w:rPr>
        <w:t xml:space="preserve">которых осуществляется органом муниципального контроля</w:t>
      </w:r>
    </w:p>
    <w:p>
      <w:pPr>
        <w:pStyle w:val="2"/>
        <w:jc w:val="center"/>
      </w:pPr>
      <w:r>
        <w:rPr>
          <w:sz w:val="20"/>
        </w:rPr>
        <w:t xml:space="preserve">в рамках контрольных мероприятий, административной</w:t>
      </w:r>
    </w:p>
    <w:p>
      <w:pPr>
        <w:pStyle w:val="2"/>
        <w:jc w:val="center"/>
      </w:pPr>
      <w:r>
        <w:rPr>
          <w:sz w:val="20"/>
        </w:rPr>
        <w:t xml:space="preserve">ответственности за нарушение обязательных требований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(введены </w:t>
            </w:r>
            <w:hyperlink w:history="0" r:id="rId40" w:tooltip="Решение Совета Азовского немецкого национального муниципального района Омской области от 21.12.2022 N 31-219 &quot;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, утвержденное решением Совета Азовского немецкого национального муниципального района Омской области от 27.10.2021 N 15-103&quot; {КонсультантПлюс}">
              <w:r>
                <w:rPr>
                  <w:sz w:val="20"/>
                  <w:color w:val="0000ff"/>
                </w:rPr>
                <w:t xml:space="preserve">Решением</w:t>
              </w:r>
            </w:hyperlink>
            <w:r>
              <w:rPr>
                <w:sz w:val="20"/>
                <w:color w:val="392c69"/>
              </w:rPr>
              <w:t xml:space="preserve"> Совета Азовского немецкого национального муниципального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района Омской области от 21.12.2022 N 31-219)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67"/>
        <w:gridCol w:w="3030"/>
        <w:gridCol w:w="5443"/>
      </w:tblGrid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303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Вопрос</w:t>
            </w:r>
          </w:p>
        </w:tc>
        <w:tc>
          <w:tcPr>
            <w:tcW w:w="5443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Разъяснения с учетом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3030" w:type="dxa"/>
          </w:tcPr>
          <w:p>
            <w:pPr>
              <w:pStyle w:val="0"/>
            </w:pPr>
            <w:r>
              <w:rPr>
                <w:sz w:val="20"/>
              </w:rPr>
              <w:t xml:space="preserve">Кто является контрольным органом?</w:t>
            </w:r>
          </w:p>
        </w:tc>
        <w:tc>
          <w:tcPr>
            <w:tcW w:w="5443" w:type="dxa"/>
          </w:tcPr>
          <w:p>
            <w:pPr>
              <w:pStyle w:val="0"/>
            </w:pPr>
            <w:r>
              <w:rPr>
                <w:sz w:val="20"/>
              </w:rPr>
              <w:t xml:space="preserve">Органом местного самоуправления, уполномоченным на осуществление муниципального контроля, является Администрация Азовского немецкого национального муниципального района Омской области (далее - контрольный орган). Непосредственное осуществление муниципального контроля возлагается на комитет по строительству и архитектуре Администрации Азовского немецкого национального муниципального района Омской области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3030" w:type="dxa"/>
          </w:tcPr>
          <w:p>
            <w:pPr>
              <w:pStyle w:val="0"/>
            </w:pPr>
            <w:r>
              <w:rPr>
                <w:sz w:val="20"/>
              </w:rPr>
              <w:t xml:space="preserve">Какой срок проведения документарной проверки?</w:t>
            </w:r>
          </w:p>
        </w:tc>
        <w:tc>
          <w:tcPr>
            <w:tcW w:w="5443" w:type="dxa"/>
          </w:tcPr>
          <w:p>
            <w:pPr>
              <w:pStyle w:val="0"/>
            </w:pPr>
            <w:r>
              <w:rPr>
                <w:sz w:val="20"/>
              </w:rPr>
              <w:t xml:space="preserve">Срок проведения документарной проверки не может превышать десять рабочих дней. В указанный срок не включается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контрольного органа документах и (или) полученным при осуществлении государственного контроля (надзора), муниципального контроля, и требования представить необходимые пояснения в письменной форме до момента представления указанных пояснений в контрольный орган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3030" w:type="dxa"/>
          </w:tcPr>
          <w:p>
            <w:pPr>
              <w:pStyle w:val="0"/>
            </w:pPr>
            <w:r>
              <w:rPr>
                <w:sz w:val="20"/>
              </w:rPr>
              <w:t xml:space="preserve">В каких случаях контрольным органом проводится выездная проверка контролируемого лица?</w:t>
            </w:r>
          </w:p>
        </w:tc>
        <w:tc>
          <w:tcPr>
            <w:tcW w:w="5443" w:type="dxa"/>
          </w:tcPr>
          <w:p>
            <w:pPr>
              <w:pStyle w:val="0"/>
            </w:pPr>
            <w:r>
              <w:rPr>
                <w:sz w:val="20"/>
              </w:rPr>
              <w:t xml:space="preserve">Выездная проверка проводится при наличии оснований, указанных в </w:t>
            </w:r>
            <w:hyperlink w:history="0" r:id="rId41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пунктах 1</w:t>
              </w:r>
            </w:hyperlink>
            <w:r>
              <w:rPr>
                <w:sz w:val="20"/>
              </w:rPr>
              <w:t xml:space="preserve">, </w:t>
            </w:r>
            <w:hyperlink w:history="0" r:id="rId42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3</w:t>
              </w:r>
            </w:hyperlink>
            <w:r>
              <w:rPr>
                <w:sz w:val="20"/>
              </w:rPr>
              <w:t xml:space="preserve"> - </w:t>
            </w:r>
            <w:hyperlink w:history="0" r:id="rId43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5 части 1 статьи 57</w:t>
              </w:r>
            </w:hyperlink>
            <w:r>
              <w:rPr>
                <w:sz w:val="20"/>
              </w:rPr>
              <w:t xml:space="preserve"> Федерального закона N 248-ФЗ, а именно:</w:t>
            </w:r>
          </w:p>
          <w:p>
            <w:pPr>
              <w:pStyle w:val="0"/>
            </w:pPr>
            <w:r>
              <w:rPr>
                <w:sz w:val="20"/>
              </w:rPr>
              <w:t xml:space="preserve">- наличие у контрольного органа сведений о причинении вреда или об угрозе причинения вреда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      </w:r>
          </w:p>
          <w:p>
            <w:pPr>
              <w:pStyle w:val="0"/>
            </w:pPr>
            <w:r>
              <w:rPr>
                <w:sz w:val="20"/>
              </w:rPr>
              <w:t xml:space="preserve">-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      </w:r>
          </w:p>
          <w:p>
            <w:pPr>
              <w:pStyle w:val="0"/>
            </w:pPr>
            <w:r>
              <w:rPr>
                <w:sz w:val="20"/>
              </w:rPr>
              <w:t xml:space="preserve">-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      </w:r>
          </w:p>
          <w:p>
            <w:pPr>
              <w:pStyle w:val="0"/>
            </w:pPr>
            <w:r>
              <w:rPr>
                <w:sz w:val="20"/>
              </w:rPr>
              <w:t xml:space="preserve">- истечение срока исполнения решения контрольного органа об устранении выявленного нарушения обязательных требований - в случаях, установленных частью 1 статьи 95 настоящего Федерального закона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3030" w:type="dxa"/>
          </w:tcPr>
          <w:p>
            <w:pPr>
              <w:pStyle w:val="0"/>
            </w:pPr>
            <w:r>
              <w:rPr>
                <w:sz w:val="20"/>
              </w:rPr>
              <w:t xml:space="preserve">Требуется ли контрольным органом согласование выездной проверки контролируемого лица с органами прокуратуры?</w:t>
            </w:r>
          </w:p>
        </w:tc>
        <w:tc>
          <w:tcPr>
            <w:tcW w:w="5443" w:type="dxa"/>
          </w:tcPr>
          <w:p>
            <w:pPr>
              <w:pStyle w:val="0"/>
            </w:pPr>
            <w:r>
              <w:rPr>
                <w:sz w:val="20"/>
              </w:rPr>
              <w:t xml:space="preserve">Внеплановая выездная проверка может проводиться только по согласованию с органами прокуратуры, за исключением случаев ее проведения в соответствии с </w:t>
            </w:r>
            <w:hyperlink w:history="0" r:id="rId44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пунктами 3</w:t>
              </w:r>
            </w:hyperlink>
            <w:r>
              <w:rPr>
                <w:sz w:val="20"/>
              </w:rPr>
              <w:t xml:space="preserve"> - </w:t>
            </w:r>
            <w:hyperlink w:history="0" r:id="rId45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5 части 1 статьи 57</w:t>
              </w:r>
            </w:hyperlink>
            <w:r>
              <w:rPr>
                <w:sz w:val="20"/>
              </w:rPr>
              <w:t xml:space="preserve"> и </w:t>
            </w:r>
            <w:hyperlink w:history="0" r:id="rId46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частью 12 статьи 66</w:t>
              </w:r>
            </w:hyperlink>
            <w:r>
              <w:rPr>
                <w:sz w:val="20"/>
              </w:rPr>
              <w:t xml:space="preserve"> Федерального закона N 248-ФЗ</w:t>
            </w:r>
          </w:p>
        </w:tc>
      </w:tr>
      <w:tr>
        <w:tc>
          <w:tcPr>
            <w:tcW w:w="567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3030" w:type="dxa"/>
          </w:tcPr>
          <w:p>
            <w:pPr>
              <w:pStyle w:val="0"/>
            </w:pPr>
            <w:r>
              <w:rPr>
                <w:sz w:val="20"/>
              </w:rPr>
              <w:t xml:space="preserve">В какой срок контролируемому лицу контрольным органом направляется акт по результатам документарной проверки?</w:t>
            </w:r>
          </w:p>
        </w:tc>
        <w:tc>
          <w:tcPr>
            <w:tcW w:w="5443" w:type="dxa"/>
          </w:tcPr>
          <w:p>
            <w:pPr>
              <w:pStyle w:val="0"/>
            </w:pPr>
            <w:r>
              <w:rPr>
                <w:sz w:val="20"/>
              </w:rPr>
              <w:t xml:space="preserve">Акт, составленный по результатам документарной проверки, направляется контрольным органом контролируемому лицу в срок не позднее пяти рабочих дней после окончания документарной проверки в порядке, предусмотренном </w:t>
            </w:r>
            <w:hyperlink w:history="0" r:id="rId47" w:tooltip="Федеральный закон от 31.07.2020 N 248-ФЗ (ред. от 25.12.2023) &quot;О государственном контроле (надзоре) и муниципальном контроле в Российской Федерации&quot; {КонсультантПлюс}">
              <w:r>
                <w:rPr>
                  <w:sz w:val="20"/>
                  <w:color w:val="0000ff"/>
                </w:rPr>
                <w:t xml:space="preserve">статьей 21</w:t>
              </w:r>
            </w:hyperlink>
            <w:r>
              <w:rPr>
                <w:sz w:val="20"/>
              </w:rPr>
              <w:t xml:space="preserve"> Федерального закона N 248-ФЗ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  <w:pBdr>
          <w:bottom w:val="single" w:sz="6" w:space="0" w:color="auto"/>
        </w:pBdr>
        <w:spacing w:before="100" w:after="100"/>
        <w:rPr>
          <w:sz w:val="2"/>
          <w:szCs w:val="2"/>
        </w:rPr>
      </w:pPr>
    </w:p>
    <w:sectPr>
      <w:headerReference w:type="default" r:id="rId5"/>
      <w:headerReference w:type="first" r:id="rId5"/>
      <w:footerReference w:type="default" r:id="rId6"/>
      <w:footerReference w:type="first" r:id="rId6"/>
      <w:pgSz w:w="11906" w:h="16838"/>
      <w:pgMar w:top="1440" w:right="566" w:bottom="1440" w:left="1133" w:header="0" w:footer="0" w:gutter="0"/>
      <w:titlePg/>
    </w:sectPr>
  </w:body>
</w:document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>
    <w:pPr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Ind w:w="0" w:type="dxa"/>
      <w:tblCellMar>
        <w:left w:w="40" w:type="dxa"/>
        <w:right w:w="40" w:type="dxa"/>
      </w:tblCellMar>
      <w:tblLook w:firstRow="0" w:lastRow="0" w:firstColumn="0" w:lastColumn="0" w:noHBand="0" w:noVBand="0"/>
    </w:tblPr>
    <w:tblGrid>
      <w:gridCol w:w="1"/>
      <w:gridCol w:w="1"/>
      <w:gridCol w:w="1"/>
    </w:tblGrid>
    <w:tr>
      <w:trPr>
        <w:trHeight w:hRule="exact" w:val="1663"/>
      </w:trPr>
      <w:tc>
        <w:tcPr>
          <w:tcW w:w="1650" w:type="pct"/>
          <w:vAlign w:val="center"/>
        </w:tcPr>
        <w:p>
          <w:r>
            <w:rPr>
              <w:rFonts w:ascii="Tahoma" w:hAnsi="Tahoma" w:cs="Tahoma"/>
              <w:b/>
              <w:color w:val="f58220"/>
              <w:sz w:val="28"/>
              <w:szCs w:val="28"/>
              <w:noProof/>
            </w:rPr>
            <w:t>КонсультантПлюс</w:t>
          </w:r>
          <w:r>
            <w:rPr>
              <w:rFonts w:ascii="Tahoma" w:hAnsi="Tahoma" w:cs="Tahoma"/>
              <w:b/>
              <w:sz w:val="16"/>
              <w:szCs w:val="16"/>
              <w:noProof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>
          <w:pPr>
            <w:jc w:val="center"/>
          </w:pPr>
          <w:hyperlink r:id="rId1" w:history="0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>
          <w:pPr>
            <w:jc w:val="end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</w:p>
      </w:tc>
    </w:tr>
  </w:tbl>
  <w:p>
    <w:r>
      <w:rPr>
        <w:sz w:val="2"/>
        <w:szCs w:val="2"/>
      </w:rPr>
      <w:t>1</w:t>
    </w:r>
  </w:p>
</w:ftr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tbl>
    <w:tblPr>
      <w:tblW w:w="5000" w:type="pct"/>
      <w:tblInd w:w="0" w:type="dxa"/>
      <w:tblLayout w:type="fixed"/>
      <w:tblCellMar>
        <w:left w:w="40" w:type="dxa"/>
        <w:right w:w="40" w:type="dxa"/>
      </w:tblCellMar>
    </w:tblPr>
    <w:tblGrid>
      <w:gridCol w:w="1"/>
      <w:gridCol w:w="1"/>
    </w:tblGrid>
    <w:tr>
      <w:trPr>
        <w:trHeight w:hRule="exact" w:val="1683"/>
      </w:trPr>
      <w:tc>
        <w:tcPr>
          <w:tcW w:w="2700" w:type="pct"/>
          <w:vAlign w:val="center"/>
        </w:tcPr>
        <w:p>
          <w:pPr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Решение Совета Азовского немецкого национального муниципального района Омской области от 27.10.2021 N 15-103</w:t>
            <w:br/>
            <w:t>(ред. от 29...</w:t>
          </w:r>
        </w:p>
      </w:tc>
      <w:tc>
        <w:tcPr>
          <w:tcW w:w="2300" w:type="pct"/>
          <w:vAlign w:val="center"/>
        </w:tcPr>
        <w:p>
          <w:pPr>
            <w:jc w:val="end"/>
            <w:rPr>
              <w:rFonts w:ascii="Tahoma" w:hAnsi="Tahoma" w:cs="Tahoma"/>
            </w:rPr>
          </w:pPr>
          <w:r>
            <w:rPr>
              <w:rFonts w:ascii="Tahoma" w:hAnsi="Tahoma" w:cs="Tahoma"/>
              <w:sz w:val="18"/>
              <w:szCs w:val="18"/>
              <w:noProof/>
            </w:rPr>
            <w:t xml:space="preserve">Документ предоставлен </w:t>
          </w:r>
          <w:hyperlink r:id="rId1" w:history="0" w:tooltip="КонсультантПлюс - надежная правовая система">
            <w:r>
              <w:rPr>
                <w:rFonts w:ascii="Tahoma" w:hAnsi="Tahoma" w:cs="Tahoma"/>
                <w:color w:val="0000FF"/>
                <w:sz w:val="18"/>
                <w:szCs w:val="18"/>
                <w:noProof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14.03.2024</w:t>
          </w:r>
        </w:p>
      </w:tc>
    </w:tr>
  </w:tbl>
  <w:p>
    <w:pPr>
      <w:pBdr>
        <w:bottom w:val="single" w:sz="12" w:space="0" w:color="auto"/>
      </w:pBdr>
      <w:rPr>
        <w:sz w:val="2"/>
        <w:szCs w:val="2"/>
      </w:rPr>
    </w:pPr>
  </w:p>
  <w:p/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image" Target="media/image1.png"/>
	<Relationship Id="rId3" Type="http://schemas.openxmlformats.org/officeDocument/2006/relationships/hyperlink" Target="https://www.consultant.ru" TargetMode = "External"/>
	<Relationship Id="rId4" Type="http://schemas.openxmlformats.org/officeDocument/2006/relationships/hyperlink" Target="https://www.consultant.ru" TargetMode = "External"/>
	<Relationship Id="rId5" Type="http://schemas.openxmlformats.org/officeDocument/2006/relationships/header" Target="header1.xml"/>
	<Relationship Id="rId6" Type="http://schemas.openxmlformats.org/officeDocument/2006/relationships/footer" Target="footer1.xml"/>
	<Relationship Id="rId7" Type="http://schemas.openxmlformats.org/officeDocument/2006/relationships/hyperlink" Target="consultantplus://offline/ref=63A2023A93D23A435404535FF1AF543B3336F7D6CCF83BA6D9C063391D3B899BAB93E1AF58224C75D69935699ADA1E3630F3C7E6DA1657F775C1AFFFt6o9F" TargetMode = "External"/>
	<Relationship Id="rId8" Type="http://schemas.openxmlformats.org/officeDocument/2006/relationships/hyperlink" Target="consultantplus://offline/ref=63A2023A93D23A435404535FF1AF543B3336F7D6CCF73FAAD4CF63391D3B899BAB93E1AF58224C75D69935699ADA1E3630F3C7E6DA1657F775C1AFFFt6o9F" TargetMode = "External"/>
	<Relationship Id="rId9" Type="http://schemas.openxmlformats.org/officeDocument/2006/relationships/hyperlink" Target="consultantplus://offline/ref=63A2023A93D23A435404535FF1AF543B3336F7D6CCF63FAADCC563391D3B899BAB93E1AF58224C75D69935699ADA1E3630F3C7E6DA1657F775C1AFFFt6o9F" TargetMode = "External"/>
	<Relationship Id="rId10" Type="http://schemas.openxmlformats.org/officeDocument/2006/relationships/hyperlink" Target="consultantplus://offline/ref=63A2023A93D23A435404535FF1AF543B3336F7D6CFFF3EAADCCF63391D3B899BAB93E1AF58224C75D69935699ADA1E3630F3C7E6DA1657F775C1AFFFt6o9F" TargetMode = "External"/>
	<Relationship Id="rId11" Type="http://schemas.openxmlformats.org/officeDocument/2006/relationships/hyperlink" Target="consultantplus://offline/ref=63A2023A93D23A435404535FF1AF543B3336F7D6CFFF3BA3DFC463391D3B899BAB93E1AF58224C75D69935699ADA1E3630F3C7E6DA1657F775C1AFFFt6o9F" TargetMode = "External"/>
	<Relationship Id="rId12" Type="http://schemas.openxmlformats.org/officeDocument/2006/relationships/hyperlink" Target="consultantplus://offline/ref=63A2023A93D23A4354044D52E7C30B323F3BACDCCFF736F48093656E426B8FCEEBD3E7FA1B66417CDE926138DB84476670B8CAE4C00A57F6t6oFF" TargetMode = "External"/>
	<Relationship Id="rId13" Type="http://schemas.openxmlformats.org/officeDocument/2006/relationships/hyperlink" Target="consultantplus://offline/ref=63A2023A93D23A4354044D52E7C30B323F38ACD3CCFE36F48093656E426B8FCEEBD3E7F818624A2087DD60649ED5546777B8C8E7DCt0oCF" TargetMode = "External"/>
	<Relationship Id="rId14" Type="http://schemas.openxmlformats.org/officeDocument/2006/relationships/hyperlink" Target="consultantplus://offline/ref=63A2023A93D23A4354044D52E7C30B323F3BA0DCC4F736F48093656E426B8FCEEBD3E7F2126E4A2087DD60649ED5546777B8C8E7DCt0oCF" TargetMode = "External"/>
	<Relationship Id="rId15" Type="http://schemas.openxmlformats.org/officeDocument/2006/relationships/hyperlink" Target="consultantplus://offline/ref=63A2023A93D23A435404535FF1AF543B3336F7D6CFFF38A3DDC163391D3B899BAB93E1AF58224C75D69933619ADA1E3630F3C7E6DA1657F775C1AFFFt6o9F" TargetMode = "External"/>
	<Relationship Id="rId16" Type="http://schemas.openxmlformats.org/officeDocument/2006/relationships/hyperlink" Target="consultantplus://offline/ref=63A2023A93D23A435404535FF1AF543B3336F7D6CCF83BA6D9C063391D3B899BAB93E1AF58224C75D69935699ADA1E3630F3C7E6DA1657F775C1AFFFt6o9F" TargetMode = "External"/>
	<Relationship Id="rId17" Type="http://schemas.openxmlformats.org/officeDocument/2006/relationships/hyperlink" Target="consultantplus://offline/ref=63A2023A93D23A435404535FF1AF543B3336F7D6CCF73FAAD4CF63391D3B899BAB93E1AF58224C75D69935699ADA1E3630F3C7E6DA1657F775C1AFFFt6o9F" TargetMode = "External"/>
	<Relationship Id="rId18" Type="http://schemas.openxmlformats.org/officeDocument/2006/relationships/hyperlink" Target="consultantplus://offline/ref=63A2023A93D23A435404535FF1AF543B3336F7D6CCF63FAADCC563391D3B899BAB93E1AF58224C75D69935699ADA1E3630F3C7E6DA1657F775C1AFFFt6o9F" TargetMode = "External"/>
	<Relationship Id="rId19" Type="http://schemas.openxmlformats.org/officeDocument/2006/relationships/hyperlink" Target="consultantplus://offline/ref=63A2023A93D23A435404535FF1AF543B3336F7D6CFFF3EAADCCF63391D3B899BAB93E1AF58224C75D69935699ADA1E3630F3C7E6DA1657F775C1AFFFt6o9F" TargetMode = "External"/>
	<Relationship Id="rId20" Type="http://schemas.openxmlformats.org/officeDocument/2006/relationships/hyperlink" Target="consultantplus://offline/ref=63A2023A93D23A435404535FF1AF543B3336F7D6CFFF3BA3DFC463391D3B899BAB93E1AF58224C75D69935699ADA1E3630F3C7E6DA1657F775C1AFFFt6o9F" TargetMode = "External"/>
	<Relationship Id="rId21" Type="http://schemas.openxmlformats.org/officeDocument/2006/relationships/hyperlink" Target="consultantplus://offline/ref=63A2023A93D23A4354044D52E7C30B323A35AED8CAFB36F48093656E426B8FCEEBD3E7FA1B664176D0926138DB84476670B8CAE4C00A57F6t6oFF" TargetMode = "External"/>
	<Relationship Id="rId22" Type="http://schemas.openxmlformats.org/officeDocument/2006/relationships/hyperlink" Target="consultantplus://offline/ref=63A2023A93D23A435404535FF1AF543B3336F7D6CFFF3BA3DFC463391D3B899BAB93E1AF58224C75D699356999DA1E3630F3C7E6DA1657F775C1AFFFt6o9F" TargetMode = "External"/>
	<Relationship Id="rId23" Type="http://schemas.openxmlformats.org/officeDocument/2006/relationships/hyperlink" Target="consultantplus://offline/ref=63A2023A93D23A4354044D52E7C30B323F3BACDCCFF736F48093656E426B8FCEEBD3E7FA1B664474DF926138DB84476670B8CAE4C00A57F6t6oFF" TargetMode = "External"/>
	<Relationship Id="rId24" Type="http://schemas.openxmlformats.org/officeDocument/2006/relationships/hyperlink" Target="consultantplus://offline/ref=63A2023A93D23A435404535FF1AF543B3336F7D6CCF63FAADCC563391D3B899BAB93E1AF58224C75D699356999DA1E3630F3C7E6DA1657F775C1AFFFt6o9F" TargetMode = "External"/>
	<Relationship Id="rId25" Type="http://schemas.openxmlformats.org/officeDocument/2006/relationships/hyperlink" Target="consultantplus://offline/ref=63A2023A93D23A4354044D52E7C30B323F3BACDCCFF736F48093656E426B8FCEEBD3E7FA1B674073D0926138DB84476670B8CAE4C00A57F6t6oFF" TargetMode = "External"/>
	<Relationship Id="rId26" Type="http://schemas.openxmlformats.org/officeDocument/2006/relationships/hyperlink" Target="consultantplus://offline/ref=63A2023A93D23A4354044D52E7C30B323F3BACDCCFF736F48093656E426B8FCEEBD3E7FA1B664971D7926138DB84476670B8CAE4C00A57F6t6oFF" TargetMode = "External"/>
	<Relationship Id="rId27" Type="http://schemas.openxmlformats.org/officeDocument/2006/relationships/hyperlink" Target="consultantplus://offline/ref=63A2023A93D23A4354044D52E7C30B323F3BACDCCFF736F48093656E426B8FCEEBD3E7FA1B664777D2926138DB84476670B8CAE4C00A57F6t6oFF" TargetMode = "External"/>
	<Relationship Id="rId28" Type="http://schemas.openxmlformats.org/officeDocument/2006/relationships/hyperlink" Target="consultantplus://offline/ref=63A2023A93D23A4354044D52E7C30B323F3BACDCCFF736F48093656E426B8FCEEBD3E7FA1B664777D0926138DB84476670B8CAE4C00A57F6t6oFF" TargetMode = "External"/>
	<Relationship Id="rId29" Type="http://schemas.openxmlformats.org/officeDocument/2006/relationships/hyperlink" Target="consultantplus://offline/ref=63A2023A93D23A4354044D52E7C30B323F3BACDCCFF736F48093656E426B8FCEEBD3E7FA1B664777DE926138DB84476670B8CAE4C00A57F6t6oFF" TargetMode = "External"/>
	<Relationship Id="rId30" Type="http://schemas.openxmlformats.org/officeDocument/2006/relationships/hyperlink" Target="consultantplus://offline/ref=63A2023A93D23A4354044D52E7C30B323F3BACDCCFF736F48093656E426B8FCEEBD3E7FA1B664972D2926138DB84476670B8CAE4C00A57F6t6oFF" TargetMode = "External"/>
	<Relationship Id="rId31" Type="http://schemas.openxmlformats.org/officeDocument/2006/relationships/hyperlink" Target="consultantplus://offline/ref=63A2023A93D23A4354044D52E7C30B323F3BACDCCFF736F48093656E426B8FCEEBD3E7FA1B664777D2926138DB84476670B8CAE4C00A57F6t6oFF" TargetMode = "External"/>
	<Relationship Id="rId32" Type="http://schemas.openxmlformats.org/officeDocument/2006/relationships/hyperlink" Target="consultantplus://offline/ref=63A2023A93D23A4354044D52E7C30B323F3BACDCCFF736F48093656E426B8FCEEBD3E7FA1B664777D0926138DB84476670B8CAE4C00A57F6t6oFF" TargetMode = "External"/>
	<Relationship Id="rId33" Type="http://schemas.openxmlformats.org/officeDocument/2006/relationships/hyperlink" Target="consultantplus://offline/ref=63A2023A93D23A4354044D52E7C30B323F3BACDCCFF736F48093656E426B8FCEEBD3E7FA1B664777DE926138DB84476670B8CAE4C00A57F6t6oFF" TargetMode = "External"/>
	<Relationship Id="rId34" Type="http://schemas.openxmlformats.org/officeDocument/2006/relationships/hyperlink" Target="consultantplus://offline/ref=63A2023A93D23A4354044D52E7C30B323F3BACDCCFF736F48093656E426B8FCEEBD3E7FA1B664777D2926138DB84476670B8CAE4C00A57F6t6oFF" TargetMode = "External"/>
	<Relationship Id="rId35" Type="http://schemas.openxmlformats.org/officeDocument/2006/relationships/hyperlink" Target="consultantplus://offline/ref=63A2023A93D23A4354044D52E7C30B323F3BACDCCFF736F48093656E426B8FCEEBD3E7FA1B664777D0926138DB84476670B8CAE4C00A57F6t6oFF" TargetMode = "External"/>
	<Relationship Id="rId36" Type="http://schemas.openxmlformats.org/officeDocument/2006/relationships/hyperlink" Target="consultantplus://offline/ref=63A2023A93D23A4354044D52E7C30B323F3BACDCCFF736F48093656E426B8FCEEBD3E7FA1B664777DE926138DB84476670B8CAE4C00A57F6t6oFF" TargetMode = "External"/>
	<Relationship Id="rId37" Type="http://schemas.openxmlformats.org/officeDocument/2006/relationships/hyperlink" Target="consultantplus://offline/ref=63A2023A93D23A4354044D52E7C30B323F3BACDCCFF736F48093656E426B8FCEEBD3E7FA1B66487CD6926138DB84476670B8CAE4C00A57F6t6oFF" TargetMode = "External"/>
	<Relationship Id="rId38" Type="http://schemas.openxmlformats.org/officeDocument/2006/relationships/hyperlink" Target="consultantplus://offline/ref=63A2023A93D23A4354044D52E7C30B323F3BACDCCFF736F48093656E426B8FCEEBD3E7FA1B664277DE926138DB84476670B8CAE4C00A57F6t6oFF" TargetMode = "External"/>
	<Relationship Id="rId39" Type="http://schemas.openxmlformats.org/officeDocument/2006/relationships/hyperlink" Target="consultantplus://offline/ref=63A2023A93D23A435404535FF1AF543B3336F7D6CCF73FAAD4CF63391D3B899BAB93E1AF58224C75D699356999DA1E3630F3C7E6DA1657F775C1AFFFt6o9F" TargetMode = "External"/>
	<Relationship Id="rId40" Type="http://schemas.openxmlformats.org/officeDocument/2006/relationships/hyperlink" Target="consultantplus://offline/ref=63A2023A93D23A435404535FF1AF543B3336F7D6CCF63FAADCC563391D3B899BAB93E1AF58224C75D699356997DA1E3630F3C7E6DA1657F775C1AFFFt6o9F" TargetMode = "External"/>
	<Relationship Id="rId41" Type="http://schemas.openxmlformats.org/officeDocument/2006/relationships/hyperlink" Target="consultantplus://offline/ref=63A2023A93D23A4354044D52E7C30B323F3BACDCCFF736F48093656E426B8FCEEBD3E7FA1B664777D2926138DB84476670B8CAE4C00A57F6t6oFF" TargetMode = "External"/>
	<Relationship Id="rId42" Type="http://schemas.openxmlformats.org/officeDocument/2006/relationships/hyperlink" Target="consultantplus://offline/ref=63A2023A93D23A4354044D52E7C30B323F3BACDCCFF736F48093656E426B8FCEEBD3E7FA1B664777D0926138DB84476670B8CAE4C00A57F6t6oFF" TargetMode = "External"/>
	<Relationship Id="rId43" Type="http://schemas.openxmlformats.org/officeDocument/2006/relationships/hyperlink" Target="consultantplus://offline/ref=63A2023A93D23A4354044D52E7C30B323F3BACDCCFF736F48093656E426B8FCEEBD3E7FA1B664777DE926138DB84476670B8CAE4C00A57F6t6oFF" TargetMode = "External"/>
	<Relationship Id="rId44" Type="http://schemas.openxmlformats.org/officeDocument/2006/relationships/hyperlink" Target="consultantplus://offline/ref=63A2023A93D23A4354044D52E7C30B323F3BACDCCFF736F48093656E426B8FCEEBD3E7FA1B664777D0926138DB84476670B8CAE4C00A57F6t6oFF" TargetMode = "External"/>
	<Relationship Id="rId45" Type="http://schemas.openxmlformats.org/officeDocument/2006/relationships/hyperlink" Target="consultantplus://offline/ref=63A2023A93D23A4354044D52E7C30B323F3BACDCCFF736F48093656E426B8FCEEBD3E7FA1B664777DE926138DB84476670B8CAE4C00A57F6t6oFF" TargetMode = "External"/>
	<Relationship Id="rId46" Type="http://schemas.openxmlformats.org/officeDocument/2006/relationships/hyperlink" Target="consultantplus://offline/ref=63A2023A93D23A4354044D52E7C30B323F3BACDCCFF736F48093656E426B8FCEEBD3E7FA1B67407CD1926138DB84476670B8CAE4C00A57F6t6oFF" TargetMode = "External"/>
	<Relationship Id="rId47" Type="http://schemas.openxmlformats.org/officeDocument/2006/relationships/hyperlink" Target="consultantplus://offline/ref=63A2023A93D23A4354044D52E7C30B323F3BACDCCFF736F48093656E426B8FCEEBD3E7FA1B664376D3926138DB84476670B8CAE4C00A57F6t6oFF" TargetMode = "External"/>
</Relationships>
</file>

<file path=word/_rels/foot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word/_rels/header1.xml.rels>&#65279;<?xml version="1.0" encoding="UTF-8" standalone="yes"?>
<Relationships xmlns="http://schemas.openxmlformats.org/package/2006/relationships">
	<Relationship Id="rId1" Type="http://schemas.openxmlformats.org/officeDocument/2006/relationships/hyperlink" Target="https://www.consultant.ru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4023.00.09</Application>
  <Company>КонсультантПлюс Версия 4023.00.09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Азовского немецкого национального муниципального района Омской области от 27.10.2021 N 15-103
(ред. от 29.11.2023)
"Об утверждении Положения о муниципальном контроле на автомобильном транспорте, городском наземном электрическом транспорте и в дорожном хозяйстве вне границ населенных пунктов в границах Азовского немецкого национального муниципального района Омской области"</dc:title>
  <dcterms:created xsi:type="dcterms:W3CDTF">2024-03-14T05:40:45Z</dcterms:created>
</cp:coreProperties>
</file>