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 w:rsidR="00A16D2A">
        <w:rPr>
          <w:szCs w:val="28"/>
        </w:rPr>
        <w:t>; от 18.09.2024 № 53-335</w:t>
      </w:r>
      <w:r w:rsidR="00B5394A">
        <w:rPr>
          <w:szCs w:val="28"/>
        </w:rPr>
        <w:t>; от 23.10.2024 № 54-345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A16D2A">
        <w:rPr>
          <w:sz w:val="28"/>
          <w:szCs w:val="28"/>
        </w:rPr>
        <w:t>1 0</w:t>
      </w:r>
      <w:r w:rsidR="00B5394A">
        <w:rPr>
          <w:sz w:val="28"/>
          <w:szCs w:val="28"/>
        </w:rPr>
        <w:t>37</w:t>
      </w:r>
      <w:r>
        <w:rPr>
          <w:sz w:val="28"/>
          <w:szCs w:val="28"/>
        </w:rPr>
        <w:t> </w:t>
      </w:r>
      <w:r w:rsidR="00B5394A">
        <w:rPr>
          <w:sz w:val="28"/>
          <w:szCs w:val="28"/>
        </w:rPr>
        <w:t>225</w:t>
      </w:r>
      <w:r>
        <w:rPr>
          <w:sz w:val="28"/>
          <w:szCs w:val="28"/>
        </w:rPr>
        <w:t> </w:t>
      </w:r>
      <w:r w:rsidR="00B5394A">
        <w:rPr>
          <w:sz w:val="28"/>
          <w:szCs w:val="28"/>
        </w:rPr>
        <w:t>087</w:t>
      </w:r>
      <w:r>
        <w:rPr>
          <w:sz w:val="28"/>
          <w:szCs w:val="28"/>
        </w:rPr>
        <w:t>,</w:t>
      </w:r>
      <w:r w:rsidR="00B5394A">
        <w:rPr>
          <w:sz w:val="28"/>
          <w:szCs w:val="28"/>
        </w:rPr>
        <w:t>12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 xml:space="preserve">от </w:t>
      </w:r>
      <w:r w:rsidR="00B5394A">
        <w:rPr>
          <w:sz w:val="22"/>
        </w:rPr>
        <w:t>23</w:t>
      </w:r>
      <w:r w:rsidR="00D8729A">
        <w:rPr>
          <w:sz w:val="22"/>
        </w:rPr>
        <w:t>.</w:t>
      </w:r>
      <w:r w:rsidR="00B5394A">
        <w:rPr>
          <w:sz w:val="22"/>
        </w:rPr>
        <w:t>10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B5394A">
        <w:rPr>
          <w:sz w:val="22"/>
        </w:rPr>
        <w:t>4</w:t>
      </w:r>
      <w:r w:rsidR="00D8729A" w:rsidRPr="00D8729A">
        <w:rPr>
          <w:sz w:val="22"/>
        </w:rPr>
        <w:t>-3</w:t>
      </w:r>
      <w:r w:rsidR="00B5394A">
        <w:rPr>
          <w:sz w:val="22"/>
        </w:rPr>
        <w:t>4</w:t>
      </w:r>
      <w:r w:rsidR="00A16D2A">
        <w:rPr>
          <w:sz w:val="22"/>
        </w:rPr>
        <w:t>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FE3E10">
        <w:rPr>
          <w:szCs w:val="28"/>
        </w:rPr>
        <w:t>1 0</w:t>
      </w:r>
      <w:r w:rsidR="00A16D2A">
        <w:rPr>
          <w:szCs w:val="28"/>
        </w:rPr>
        <w:t>8</w:t>
      </w:r>
      <w:r w:rsidR="00B5394A">
        <w:rPr>
          <w:szCs w:val="28"/>
        </w:rPr>
        <w:t>8</w:t>
      </w:r>
      <w:r>
        <w:rPr>
          <w:szCs w:val="28"/>
        </w:rPr>
        <w:t> </w:t>
      </w:r>
      <w:r w:rsidR="00B5394A">
        <w:rPr>
          <w:szCs w:val="28"/>
        </w:rPr>
        <w:t>603</w:t>
      </w:r>
      <w:r>
        <w:rPr>
          <w:szCs w:val="28"/>
        </w:rPr>
        <w:t> </w:t>
      </w:r>
      <w:r w:rsidR="00B5394A">
        <w:rPr>
          <w:szCs w:val="28"/>
        </w:rPr>
        <w:t>723</w:t>
      </w:r>
      <w:r>
        <w:rPr>
          <w:szCs w:val="28"/>
        </w:rPr>
        <w:t>,</w:t>
      </w:r>
      <w:r w:rsidR="00B5394A">
        <w:rPr>
          <w:szCs w:val="28"/>
        </w:rPr>
        <w:t>84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A16D2A">
        <w:rPr>
          <w:spacing w:val="-2"/>
          <w:sz w:val="28"/>
          <w:szCs w:val="28"/>
        </w:rPr>
        <w:t>5</w:t>
      </w:r>
      <w:r w:rsidR="00B5394A">
        <w:rPr>
          <w:spacing w:val="-2"/>
          <w:sz w:val="28"/>
          <w:szCs w:val="28"/>
        </w:rPr>
        <w:t>2</w:t>
      </w:r>
      <w:r w:rsidRPr="000D7BE4">
        <w:rPr>
          <w:spacing w:val="-2"/>
          <w:sz w:val="28"/>
          <w:szCs w:val="28"/>
        </w:rPr>
        <w:t>,</w:t>
      </w:r>
      <w:r w:rsidR="00B5394A">
        <w:rPr>
          <w:spacing w:val="-2"/>
          <w:sz w:val="28"/>
          <w:szCs w:val="28"/>
        </w:rPr>
        <w:t>1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</w:t>
      </w:r>
      <w:r w:rsidR="00A16D2A">
        <w:rPr>
          <w:spacing w:val="-2"/>
          <w:sz w:val="28"/>
          <w:szCs w:val="28"/>
        </w:rPr>
        <w:t>о бюджета на 2025 год в сумме 686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</w:t>
      </w:r>
      <w:r w:rsidR="00A16D2A">
        <w:rPr>
          <w:spacing w:val="-2"/>
          <w:sz w:val="28"/>
          <w:szCs w:val="28"/>
        </w:rPr>
        <w:t>86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A16D2A">
        <w:rPr>
          <w:szCs w:val="28"/>
        </w:rPr>
        <w:t>1</w:t>
      </w:r>
      <w:r w:rsidR="00B5394A">
        <w:rPr>
          <w:szCs w:val="28"/>
        </w:rPr>
        <w:t>5</w:t>
      </w:r>
      <w:r>
        <w:rPr>
          <w:szCs w:val="28"/>
        </w:rPr>
        <w:t> </w:t>
      </w:r>
      <w:r w:rsidR="00A16D2A">
        <w:rPr>
          <w:szCs w:val="28"/>
        </w:rPr>
        <w:t>5</w:t>
      </w:r>
      <w:r w:rsidR="00B5394A">
        <w:rPr>
          <w:szCs w:val="28"/>
        </w:rPr>
        <w:t>32</w:t>
      </w:r>
      <w:r>
        <w:rPr>
          <w:szCs w:val="28"/>
        </w:rPr>
        <w:t> </w:t>
      </w:r>
      <w:r w:rsidR="00B5394A">
        <w:rPr>
          <w:szCs w:val="28"/>
        </w:rPr>
        <w:t>334</w:t>
      </w:r>
      <w:r>
        <w:rPr>
          <w:szCs w:val="28"/>
        </w:rPr>
        <w:t>,</w:t>
      </w:r>
      <w:r w:rsidR="00B5394A">
        <w:rPr>
          <w:szCs w:val="28"/>
        </w:rPr>
        <w:t>13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B5394A">
        <w:rPr>
          <w:szCs w:val="28"/>
        </w:rPr>
        <w:t>984</w:t>
      </w:r>
      <w:r>
        <w:rPr>
          <w:szCs w:val="28"/>
        </w:rPr>
        <w:t xml:space="preserve"> </w:t>
      </w:r>
      <w:r w:rsidR="00B5394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11F32">
        <w:rPr>
          <w:szCs w:val="28"/>
        </w:rPr>
        <w:t>71</w:t>
      </w:r>
      <w:r w:rsidR="00B5394A">
        <w:rPr>
          <w:szCs w:val="28"/>
        </w:rPr>
        <w:t>9</w:t>
      </w:r>
      <w:r>
        <w:t> </w:t>
      </w:r>
      <w:r w:rsidR="00B5394A">
        <w:t>683</w:t>
      </w:r>
      <w:r>
        <w:t> </w:t>
      </w:r>
      <w:r w:rsidR="00B5394A">
        <w:t>602</w:t>
      </w:r>
      <w:r>
        <w:t>,</w:t>
      </w:r>
      <w:r w:rsidR="00B5394A">
        <w:t>88</w:t>
      </w:r>
      <w:r>
        <w:t> </w:t>
      </w:r>
      <w:r>
        <w:rPr>
          <w:szCs w:val="28"/>
        </w:rPr>
        <w:t xml:space="preserve">руб., в 2025 году в сумме </w:t>
      </w:r>
      <w:r w:rsidR="00811F32">
        <w:rPr>
          <w:szCs w:val="28"/>
        </w:rPr>
        <w:t>443</w:t>
      </w:r>
      <w:r>
        <w:t> </w:t>
      </w:r>
      <w:r w:rsidR="00811F32">
        <w:t>244</w:t>
      </w:r>
      <w:r>
        <w:t> </w:t>
      </w:r>
      <w:r w:rsidR="00811F32">
        <w:t>323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811F32">
        <w:rPr>
          <w:szCs w:val="28"/>
        </w:rPr>
        <w:t>7</w:t>
      </w:r>
      <w:r w:rsidR="00B5394A">
        <w:rPr>
          <w:szCs w:val="28"/>
        </w:rPr>
        <w:t>5</w:t>
      </w:r>
      <w:r>
        <w:rPr>
          <w:szCs w:val="28"/>
        </w:rPr>
        <w:t> </w:t>
      </w:r>
      <w:r w:rsidR="00B5394A">
        <w:rPr>
          <w:szCs w:val="28"/>
        </w:rPr>
        <w:t>223</w:t>
      </w:r>
      <w:r>
        <w:rPr>
          <w:szCs w:val="28"/>
        </w:rPr>
        <w:t> </w:t>
      </w:r>
      <w:r w:rsidR="00B5394A">
        <w:rPr>
          <w:szCs w:val="28"/>
        </w:rPr>
        <w:t>212</w:t>
      </w:r>
      <w:r>
        <w:rPr>
          <w:szCs w:val="28"/>
        </w:rPr>
        <w:t>,</w:t>
      </w:r>
      <w:r w:rsidR="00B5394A">
        <w:rPr>
          <w:szCs w:val="28"/>
        </w:rPr>
        <w:t>56</w:t>
      </w:r>
      <w:r>
        <w:rPr>
          <w:szCs w:val="28"/>
        </w:rPr>
        <w:t xml:space="preserve">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26B73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126B73">
        <w:rPr>
          <w:szCs w:val="26"/>
        </w:rPr>
        <w:t>3</w:t>
      </w:r>
      <w:r w:rsidR="00B5394A">
        <w:rPr>
          <w:szCs w:val="26"/>
        </w:rPr>
        <w:t>5</w:t>
      </w:r>
      <w:r w:rsidRPr="007E586A">
        <w:rPr>
          <w:szCs w:val="26"/>
        </w:rPr>
        <w:t> </w:t>
      </w:r>
      <w:r w:rsidR="00B5394A">
        <w:rPr>
          <w:szCs w:val="26"/>
        </w:rPr>
        <w:t>686</w:t>
      </w:r>
      <w:r w:rsidRPr="007E586A">
        <w:rPr>
          <w:szCs w:val="26"/>
        </w:rPr>
        <w:t> </w:t>
      </w:r>
      <w:r w:rsidR="00B5394A">
        <w:rPr>
          <w:szCs w:val="26"/>
        </w:rPr>
        <w:t>688</w:t>
      </w:r>
      <w:r w:rsidRPr="007E586A">
        <w:rPr>
          <w:szCs w:val="26"/>
        </w:rPr>
        <w:t>,</w:t>
      </w:r>
      <w:r w:rsidR="00B5394A">
        <w:rPr>
          <w:szCs w:val="26"/>
        </w:rPr>
        <w:t>56</w:t>
      </w:r>
      <w:r w:rsidRPr="007E586A">
        <w:rPr>
          <w:szCs w:val="26"/>
        </w:rPr>
        <w:t xml:space="preserve">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</w:t>
      </w:r>
      <w:bookmarkStart w:id="0" w:name="_GoBack"/>
      <w:bookmarkEnd w:id="0"/>
      <w:r>
        <w:rPr>
          <w:szCs w:val="28"/>
        </w:rPr>
        <w:t>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B5394A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126B73"/>
    <w:rsid w:val="001E6939"/>
    <w:rsid w:val="003826F3"/>
    <w:rsid w:val="003F462D"/>
    <w:rsid w:val="004132F6"/>
    <w:rsid w:val="004C0268"/>
    <w:rsid w:val="004F47A5"/>
    <w:rsid w:val="005168D4"/>
    <w:rsid w:val="006D6AB9"/>
    <w:rsid w:val="00750A16"/>
    <w:rsid w:val="007A12D1"/>
    <w:rsid w:val="007E586A"/>
    <w:rsid w:val="00811F32"/>
    <w:rsid w:val="00832B5B"/>
    <w:rsid w:val="00855CDB"/>
    <w:rsid w:val="008D72E2"/>
    <w:rsid w:val="009A55FB"/>
    <w:rsid w:val="00A16D2A"/>
    <w:rsid w:val="00B40D73"/>
    <w:rsid w:val="00B5394A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AD9E-3DD9-4B86-A1FD-3193A57F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3995</Words>
  <Characters>22776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5</cp:revision>
  <cp:lastPrinted>2023-12-14T14:27:00Z</cp:lastPrinted>
  <dcterms:created xsi:type="dcterms:W3CDTF">2024-07-30T04:42:00Z</dcterms:created>
  <dcterms:modified xsi:type="dcterms:W3CDTF">2024-10-31T04:51:00Z</dcterms:modified>
  <dc:language>ru-RU</dc:language>
</cp:coreProperties>
</file>