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4132F6">
        <w:tc>
          <w:tcPr>
            <w:tcW w:w="4253" w:type="dxa"/>
            <w:vAlign w:val="center"/>
          </w:tcPr>
          <w:p w:rsidR="004132F6" w:rsidRDefault="000D7BE4">
            <w:pPr>
              <w:widowControl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32F6" w:rsidRDefault="000D7BE4">
      <w:pPr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4132F6" w:rsidRDefault="000D7BE4">
      <w:pPr>
        <w:jc w:val="center"/>
        <w:rPr>
          <w:b/>
        </w:rPr>
      </w:pPr>
      <w:r>
        <w:rPr>
          <w:b/>
        </w:rPr>
        <w:t>Омской области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  <w:sz w:val="16"/>
          <w:szCs w:val="16"/>
        </w:rPr>
      </w:pPr>
    </w:p>
    <w:p w:rsidR="004132F6" w:rsidRDefault="000D7BE4">
      <w:pPr>
        <w:jc w:val="center"/>
        <w:rPr>
          <w:rFonts w:ascii="a_Timer;Times New Roman" w:hAnsi="a_Timer;Times New Roman" w:cs="a_Timer;Times New Roman"/>
          <w:b/>
        </w:rPr>
      </w:pPr>
      <w:r>
        <w:rPr>
          <w:rFonts w:ascii="a_Timer;Times New Roman" w:hAnsi="a_Timer;Times New Roman" w:cs="a_Timer;Times New Roman"/>
          <w:b/>
        </w:rPr>
        <w:t>РЕШЕНИЕ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</w:rPr>
      </w:pPr>
    </w:p>
    <w:p w:rsidR="004132F6" w:rsidRDefault="000D7BE4">
      <w:pPr>
        <w:suppressAutoHyphens w:val="0"/>
        <w:rPr>
          <w:sz w:val="26"/>
          <w:szCs w:val="26"/>
        </w:rPr>
      </w:pPr>
      <w:r>
        <w:rPr>
          <w:sz w:val="26"/>
          <w:szCs w:val="26"/>
        </w:rPr>
        <w:t>20.12.2023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№ 45-288</w:t>
      </w:r>
    </w:p>
    <w:p w:rsidR="004132F6" w:rsidRDefault="004132F6">
      <w:pPr>
        <w:suppressAutoHyphens w:val="0"/>
        <w:ind w:left="7080" w:firstLine="708"/>
        <w:rPr>
          <w:sz w:val="26"/>
          <w:szCs w:val="26"/>
        </w:rPr>
      </w:pPr>
    </w:p>
    <w:p w:rsidR="004132F6" w:rsidRDefault="004132F6">
      <w:pPr>
        <w:rPr>
          <w:sz w:val="26"/>
          <w:szCs w:val="26"/>
        </w:rPr>
      </w:pPr>
    </w:p>
    <w:p w:rsidR="004132F6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</w:p>
    <w:p w:rsidR="000D7BE4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771B7">
        <w:rPr>
          <w:szCs w:val="28"/>
        </w:rPr>
        <w:t>в редакции Решений</w:t>
      </w:r>
      <w:r w:rsidRPr="000D7BE4">
        <w:rPr>
          <w:szCs w:val="28"/>
        </w:rPr>
        <w:t xml:space="preserve"> от 28.02.2024 № 47-301</w:t>
      </w:r>
      <w:r w:rsidR="000771B7">
        <w:rPr>
          <w:szCs w:val="28"/>
        </w:rPr>
        <w:t>; от 27.03.2024 № 48-308</w:t>
      </w:r>
      <w:r w:rsidR="007A12D1">
        <w:rPr>
          <w:szCs w:val="28"/>
        </w:rPr>
        <w:t xml:space="preserve">; </w:t>
      </w:r>
      <w:r w:rsidR="007A12D1">
        <w:rPr>
          <w:szCs w:val="28"/>
        </w:rPr>
        <w:br/>
        <w:t>от 24.04.2024 № 49-313</w:t>
      </w:r>
      <w:r>
        <w:rPr>
          <w:sz w:val="28"/>
          <w:szCs w:val="28"/>
        </w:rPr>
        <w:t>)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 Основные характеристики бюджета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 основные характеристики бюджета Азовского немецкого национального муниципального района Омской области (далее - районный бюджет) на 2024 год: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районного бюджета в сумме </w:t>
      </w:r>
      <w:r w:rsidR="00B40D73">
        <w:rPr>
          <w:sz w:val="28"/>
          <w:szCs w:val="28"/>
        </w:rPr>
        <w:t>8</w:t>
      </w:r>
      <w:r w:rsidR="00855CDB">
        <w:rPr>
          <w:sz w:val="28"/>
          <w:szCs w:val="28"/>
        </w:rPr>
        <w:t>87</w:t>
      </w:r>
      <w:r>
        <w:rPr>
          <w:sz w:val="28"/>
          <w:szCs w:val="28"/>
        </w:rPr>
        <w:t> </w:t>
      </w:r>
      <w:r w:rsidR="00855CDB">
        <w:rPr>
          <w:sz w:val="28"/>
          <w:szCs w:val="28"/>
        </w:rPr>
        <w:t>998</w:t>
      </w:r>
      <w:r>
        <w:rPr>
          <w:sz w:val="28"/>
          <w:szCs w:val="28"/>
        </w:rPr>
        <w:t> </w:t>
      </w:r>
      <w:r w:rsidR="00855CDB">
        <w:rPr>
          <w:sz w:val="28"/>
          <w:szCs w:val="28"/>
        </w:rPr>
        <w:t>782</w:t>
      </w:r>
      <w:r>
        <w:rPr>
          <w:sz w:val="28"/>
          <w:szCs w:val="28"/>
        </w:rPr>
        <w:t>,</w:t>
      </w:r>
      <w:r w:rsidR="00855CDB">
        <w:rPr>
          <w:sz w:val="28"/>
          <w:szCs w:val="28"/>
        </w:rPr>
        <w:t>79</w:t>
      </w:r>
      <w:r>
        <w:rPr>
          <w:sz w:val="28"/>
          <w:szCs w:val="28"/>
        </w:rPr>
        <w:t xml:space="preserve"> руб.; 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 w:rsidR="00855CDB">
        <w:rPr>
          <w:sz w:val="22"/>
        </w:rPr>
        <w:t>4</w:t>
      </w:r>
      <w:r w:rsidRPr="008F61D8">
        <w:rPr>
          <w:sz w:val="22"/>
        </w:rPr>
        <w:t>.0</w:t>
      </w:r>
      <w:r w:rsidR="00855CDB">
        <w:rPr>
          <w:sz w:val="22"/>
        </w:rPr>
        <w:t>4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</w:t>
      </w:r>
      <w:r w:rsidR="00855CDB">
        <w:rPr>
          <w:sz w:val="22"/>
        </w:rPr>
        <w:t>9</w:t>
      </w:r>
      <w:r w:rsidRPr="008F61D8">
        <w:rPr>
          <w:sz w:val="22"/>
        </w:rPr>
        <w:t>-</w:t>
      </w:r>
      <w:r>
        <w:rPr>
          <w:sz w:val="22"/>
        </w:rPr>
        <w:t>3</w:t>
      </w:r>
      <w:r w:rsidR="00855CDB">
        <w:rPr>
          <w:sz w:val="22"/>
        </w:rPr>
        <w:t>13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общий объем расходов районного бюджета в сумме </w:t>
      </w:r>
      <w:r w:rsidR="00B40D73">
        <w:rPr>
          <w:szCs w:val="28"/>
        </w:rPr>
        <w:t>9</w:t>
      </w:r>
      <w:r w:rsidR="00855CDB">
        <w:rPr>
          <w:szCs w:val="28"/>
        </w:rPr>
        <w:t>39</w:t>
      </w:r>
      <w:r>
        <w:rPr>
          <w:szCs w:val="28"/>
        </w:rPr>
        <w:t> </w:t>
      </w:r>
      <w:r w:rsidR="00855CDB">
        <w:rPr>
          <w:szCs w:val="28"/>
        </w:rPr>
        <w:t>377</w:t>
      </w:r>
      <w:r>
        <w:rPr>
          <w:szCs w:val="28"/>
        </w:rPr>
        <w:t> </w:t>
      </w:r>
      <w:r w:rsidR="00855CDB">
        <w:rPr>
          <w:szCs w:val="28"/>
        </w:rPr>
        <w:t>419</w:t>
      </w:r>
      <w:r>
        <w:rPr>
          <w:szCs w:val="28"/>
        </w:rPr>
        <w:t>,</w:t>
      </w:r>
      <w:r w:rsidR="00855CDB">
        <w:rPr>
          <w:szCs w:val="28"/>
        </w:rPr>
        <w:t>51</w:t>
      </w:r>
      <w:r>
        <w:rPr>
          <w:szCs w:val="28"/>
        </w:rPr>
        <w:t> руб.;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5CDB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0D7BE4" w:rsidRPr="000D7BE4" w:rsidRDefault="000D7BE4" w:rsidP="000D7BE4">
      <w:pPr>
        <w:tabs>
          <w:tab w:val="left" w:pos="0"/>
        </w:tabs>
        <w:spacing w:line="276" w:lineRule="auto"/>
        <w:ind w:firstLine="709"/>
        <w:jc w:val="both"/>
        <w:rPr>
          <w:spacing w:val="-2"/>
          <w:sz w:val="28"/>
          <w:szCs w:val="28"/>
        </w:rPr>
      </w:pPr>
      <w:r w:rsidRPr="000D7BE4">
        <w:rPr>
          <w:spacing w:val="-2"/>
          <w:sz w:val="28"/>
          <w:szCs w:val="28"/>
        </w:rPr>
        <w:t xml:space="preserve">3) Превышение расходов над доходами районного бюджета в 2024 году определить в размере </w:t>
      </w:r>
      <w:r w:rsidR="00855CDB">
        <w:rPr>
          <w:spacing w:val="-2"/>
          <w:sz w:val="28"/>
          <w:szCs w:val="28"/>
        </w:rPr>
        <w:t>5</w:t>
      </w:r>
      <w:r w:rsidR="00B40D73">
        <w:rPr>
          <w:spacing w:val="-2"/>
          <w:sz w:val="28"/>
          <w:szCs w:val="28"/>
        </w:rPr>
        <w:t>1</w:t>
      </w:r>
      <w:r w:rsidRPr="000D7BE4">
        <w:rPr>
          <w:spacing w:val="-2"/>
          <w:sz w:val="28"/>
          <w:szCs w:val="28"/>
        </w:rPr>
        <w:t> </w:t>
      </w:r>
      <w:r w:rsidR="00855CDB">
        <w:rPr>
          <w:spacing w:val="-2"/>
          <w:sz w:val="28"/>
          <w:szCs w:val="28"/>
        </w:rPr>
        <w:t>378</w:t>
      </w:r>
      <w:r w:rsidRPr="000D7BE4">
        <w:rPr>
          <w:spacing w:val="-2"/>
          <w:sz w:val="28"/>
          <w:szCs w:val="28"/>
        </w:rPr>
        <w:t> </w:t>
      </w:r>
      <w:r w:rsidR="00855CDB">
        <w:rPr>
          <w:spacing w:val="-2"/>
          <w:sz w:val="28"/>
          <w:szCs w:val="28"/>
        </w:rPr>
        <w:t>636</w:t>
      </w:r>
      <w:r w:rsidRPr="000D7BE4">
        <w:rPr>
          <w:spacing w:val="-2"/>
          <w:sz w:val="28"/>
          <w:szCs w:val="28"/>
        </w:rPr>
        <w:t>,</w:t>
      </w:r>
      <w:r w:rsidR="00855CDB">
        <w:rPr>
          <w:spacing w:val="-2"/>
          <w:sz w:val="28"/>
          <w:szCs w:val="28"/>
        </w:rPr>
        <w:t>72</w:t>
      </w:r>
      <w:r w:rsidRPr="000D7BE4">
        <w:rPr>
          <w:spacing w:val="-2"/>
          <w:sz w:val="28"/>
          <w:szCs w:val="28"/>
        </w:rPr>
        <w:t xml:space="preserve"> рублей, или </w:t>
      </w:r>
      <w:r w:rsidR="00855CDB">
        <w:rPr>
          <w:spacing w:val="-2"/>
          <w:sz w:val="28"/>
          <w:szCs w:val="28"/>
        </w:rPr>
        <w:t>63</w:t>
      </w:r>
      <w:r w:rsidRPr="000D7BE4">
        <w:rPr>
          <w:spacing w:val="-2"/>
          <w:sz w:val="28"/>
          <w:szCs w:val="28"/>
        </w:rPr>
        <w:t>,</w:t>
      </w:r>
      <w:r w:rsidR="00855CDB">
        <w:rPr>
          <w:spacing w:val="-2"/>
          <w:sz w:val="28"/>
          <w:szCs w:val="28"/>
        </w:rPr>
        <w:t>1</w:t>
      </w:r>
      <w:r w:rsidRPr="000D7BE4">
        <w:rPr>
          <w:spacing w:val="-2"/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4132F6" w:rsidRDefault="000D7BE4" w:rsidP="000D7BE4">
      <w:pPr>
        <w:pStyle w:val="afa"/>
        <w:spacing w:line="276" w:lineRule="auto"/>
        <w:rPr>
          <w:szCs w:val="28"/>
        </w:rPr>
      </w:pPr>
      <w:r w:rsidRPr="000D7BE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7E586A" w:rsidRDefault="007E586A" w:rsidP="007E586A">
      <w:pPr>
        <w:pStyle w:val="afa"/>
        <w:spacing w:line="276" w:lineRule="auto"/>
        <w:rPr>
          <w:sz w:val="22"/>
        </w:rPr>
      </w:pPr>
      <w:r w:rsidRPr="008F61D8">
        <w:rPr>
          <w:sz w:val="22"/>
        </w:rPr>
        <w:t xml:space="preserve">(в ред. решения Совета </w:t>
      </w:r>
      <w:r w:rsidR="00855CDB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DF2E02" w:rsidRDefault="00DF2E02" w:rsidP="00DF2E02">
      <w:pPr>
        <w:pStyle w:val="afa"/>
        <w:spacing w:line="276" w:lineRule="auto"/>
        <w:rPr>
          <w:spacing w:val="-2"/>
          <w:szCs w:val="28"/>
        </w:rPr>
      </w:pPr>
      <w:r>
        <w:rPr>
          <w:spacing w:val="-2"/>
          <w:szCs w:val="28"/>
        </w:rPr>
        <w:t xml:space="preserve">2. Утвердить основные характеристики </w:t>
      </w:r>
      <w:r>
        <w:rPr>
          <w:szCs w:val="28"/>
        </w:rPr>
        <w:t>районного</w:t>
      </w:r>
      <w:r>
        <w:rPr>
          <w:spacing w:val="-2"/>
          <w:szCs w:val="28"/>
        </w:rPr>
        <w:t xml:space="preserve"> бюджета на плановый период 2025 и 2026 годов:</w:t>
      </w:r>
    </w:p>
    <w:p w:rsidR="00DF2E02" w:rsidRDefault="00DF2E02" w:rsidP="00DF2E02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общий объем доходов районного бюджета на 2025 год в сумме 636</w:t>
      </w:r>
      <w:r>
        <w:rPr>
          <w:sz w:val="28"/>
          <w:szCs w:val="28"/>
        </w:rPr>
        <w:t> 142 619</w:t>
      </w:r>
      <w:r>
        <w:rPr>
          <w:spacing w:val="-2"/>
          <w:sz w:val="28"/>
          <w:szCs w:val="28"/>
        </w:rPr>
        <w:t>,38 руб. и на 2026 год в сумме 637</w:t>
      </w:r>
      <w:r>
        <w:rPr>
          <w:sz w:val="28"/>
          <w:szCs w:val="28"/>
        </w:rPr>
        <w:t> 422 520</w:t>
      </w:r>
      <w:r>
        <w:rPr>
          <w:spacing w:val="-2"/>
          <w:sz w:val="28"/>
          <w:szCs w:val="28"/>
        </w:rPr>
        <w:t>,51 руб.;</w:t>
      </w:r>
    </w:p>
    <w:p w:rsidR="00DF2E02" w:rsidRPr="00DB1A0D" w:rsidRDefault="00DF2E02" w:rsidP="00DF2E02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DF2E02" w:rsidRDefault="00DF2E02" w:rsidP="00DF2E02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общий объем расходов районного бюджета на 2026 год в сумме 636</w:t>
      </w:r>
      <w:r>
        <w:rPr>
          <w:sz w:val="28"/>
          <w:szCs w:val="28"/>
        </w:rPr>
        <w:t> 142 619</w:t>
      </w:r>
      <w:r>
        <w:rPr>
          <w:spacing w:val="-2"/>
          <w:sz w:val="28"/>
          <w:szCs w:val="28"/>
        </w:rPr>
        <w:t>,38 руб., в том числе условно утвержденные расходы в сумме 6 505</w:t>
      </w:r>
      <w:r>
        <w:rPr>
          <w:sz w:val="28"/>
          <w:szCs w:val="28"/>
        </w:rPr>
        <w:t> 092</w:t>
      </w:r>
      <w:r>
        <w:rPr>
          <w:spacing w:val="-2"/>
          <w:sz w:val="28"/>
          <w:szCs w:val="28"/>
        </w:rPr>
        <w:t>,47 руб., и на 2026 год в сумме 637</w:t>
      </w:r>
      <w:r>
        <w:rPr>
          <w:sz w:val="28"/>
          <w:szCs w:val="28"/>
        </w:rPr>
        <w:t> 422 520</w:t>
      </w:r>
      <w:r>
        <w:rPr>
          <w:spacing w:val="-2"/>
          <w:sz w:val="28"/>
          <w:szCs w:val="28"/>
        </w:rPr>
        <w:t>,51 руб., в том числе условно утвержденные расходы в сумме 13</w:t>
      </w:r>
      <w:r>
        <w:rPr>
          <w:sz w:val="28"/>
          <w:szCs w:val="28"/>
        </w:rPr>
        <w:t> 956 602</w:t>
      </w:r>
      <w:r>
        <w:rPr>
          <w:spacing w:val="-2"/>
          <w:sz w:val="28"/>
          <w:szCs w:val="28"/>
        </w:rPr>
        <w:t>,44 руб.</w:t>
      </w:r>
    </w:p>
    <w:p w:rsidR="00DF2E02" w:rsidRPr="00DB1A0D" w:rsidRDefault="00DF2E02" w:rsidP="00DF2E02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DF2E02" w:rsidRDefault="00DF2E02" w:rsidP="00DF2E02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профицит (дефицит) районного бюджета на 2025 год в размере 0,00 руб. и на 2026 год в размере 0,00 руб.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bookmarkStart w:id="0" w:name="_GoBack"/>
      <w:bookmarkEnd w:id="0"/>
      <w:r>
        <w:rPr>
          <w:b w:val="0"/>
          <w:szCs w:val="28"/>
        </w:rPr>
        <w:t>Статья 2 Администрирование доходов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прогноз поступлений налоговых и неналоговых доходов в районный бюджет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>1</w:t>
      </w:r>
      <w:r w:rsidR="000D7BE4"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5CDB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 xml:space="preserve">2. Утвердить </w:t>
      </w:r>
      <w:hyperlink r:id="rId11">
        <w:r>
          <w:rPr>
            <w:iCs/>
            <w:szCs w:val="28"/>
          </w:rPr>
          <w:t>безвозмездные поступления</w:t>
        </w:r>
      </w:hyperlink>
      <w:r>
        <w:rPr>
          <w:iCs/>
          <w:szCs w:val="28"/>
        </w:rPr>
        <w:t xml:space="preserve"> в районный бюджет на 2024 год и на плановый период 2025 и 2026 годов</w:t>
      </w:r>
      <w:r>
        <w:rPr>
          <w:szCs w:val="28"/>
        </w:rPr>
        <w:t xml:space="preserve"> </w:t>
      </w:r>
      <w:r>
        <w:rPr>
          <w:iCs/>
          <w:szCs w:val="28"/>
        </w:rPr>
        <w:t xml:space="preserve">согласно </w:t>
      </w:r>
      <w:r>
        <w:rPr>
          <w:b/>
          <w:iCs/>
          <w:szCs w:val="28"/>
        </w:rPr>
        <w:t xml:space="preserve">приложению </w:t>
      </w:r>
      <w:r>
        <w:rPr>
          <w:b/>
          <w:szCs w:val="28"/>
        </w:rPr>
        <w:t>№</w:t>
      </w:r>
      <w:r>
        <w:rPr>
          <w:spacing w:val="-2"/>
          <w:szCs w:val="28"/>
        </w:rPr>
        <w:t> </w:t>
      </w:r>
      <w:r>
        <w:rPr>
          <w:b/>
          <w:szCs w:val="28"/>
        </w:rPr>
        <w:t>2</w:t>
      </w:r>
      <w:r>
        <w:rPr>
          <w:szCs w:val="28"/>
        </w:rPr>
        <w:t xml:space="preserve"> к настоящему решению</w:t>
      </w:r>
      <w:r>
        <w:rPr>
          <w:iCs/>
          <w:szCs w:val="28"/>
        </w:rPr>
        <w:t>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5CDB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lastRenderedPageBreak/>
        <w:t>3. Установить на 2024 год и плановый период 2025 и 2026 годов размер части</w:t>
      </w:r>
      <w:r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3 Бюджетные ассигнования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7E586A" w:rsidP="007E586A">
      <w:pPr>
        <w:pStyle w:val="afa"/>
        <w:spacing w:line="276" w:lineRule="auto"/>
        <w:rPr>
          <w:szCs w:val="28"/>
        </w:rPr>
      </w:pPr>
      <w:r w:rsidRPr="007E586A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12 835 694,48 руб., на 2025 год в сумме 11 281 160,08 руб. и на 2026 год в сумме 12 324 995,84 руб.</w:t>
      </w:r>
    </w:p>
    <w:p w:rsidR="007E586A" w:rsidRPr="00DB1A0D" w:rsidRDefault="007E586A" w:rsidP="007E586A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бюджетных ассигнований дорожного фонда Азовского немецкого национального муниципального района Омской области на 2024 год в размере </w:t>
      </w:r>
      <w:r w:rsidR="00855CDB">
        <w:rPr>
          <w:szCs w:val="28"/>
        </w:rPr>
        <w:t>16</w:t>
      </w:r>
      <w:r>
        <w:rPr>
          <w:szCs w:val="28"/>
        </w:rPr>
        <w:t> </w:t>
      </w:r>
      <w:r w:rsidR="00855CDB">
        <w:rPr>
          <w:szCs w:val="28"/>
        </w:rPr>
        <w:t>218</w:t>
      </w:r>
      <w:r>
        <w:rPr>
          <w:szCs w:val="28"/>
        </w:rPr>
        <w:t> </w:t>
      </w:r>
      <w:r w:rsidR="00855CDB">
        <w:rPr>
          <w:szCs w:val="28"/>
        </w:rPr>
        <w:t>848</w:t>
      </w:r>
      <w:r>
        <w:rPr>
          <w:szCs w:val="28"/>
        </w:rPr>
        <w:t>,</w:t>
      </w:r>
      <w:r w:rsidR="00855CDB">
        <w:rPr>
          <w:szCs w:val="28"/>
        </w:rPr>
        <w:t>30</w:t>
      </w:r>
      <w:r>
        <w:rPr>
          <w:szCs w:val="28"/>
        </w:rPr>
        <w:t xml:space="preserve"> руб., на 2025 год в размере 2 878 300,00 руб. и на 2026 год в размере 3 881 800,00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5CDB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pacing w:val="-2"/>
          <w:szCs w:val="28"/>
        </w:rPr>
        <w:t> </w:t>
      </w:r>
      <w:r>
        <w:rPr>
          <w:b/>
          <w:szCs w:val="28"/>
        </w:rPr>
        <w:t>3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5CDB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ведомственную структуру расходов районного бюджета на 2024 год и на плановый период 2025 и 2026 годов согласно </w:t>
      </w:r>
      <w:r>
        <w:rPr>
          <w:b/>
          <w:szCs w:val="28"/>
        </w:rPr>
        <w:t>приложению № 4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5CDB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приложению№</w:t>
      </w:r>
      <w:r>
        <w:rPr>
          <w:spacing w:val="-2"/>
          <w:szCs w:val="28"/>
        </w:rPr>
        <w:t> </w:t>
      </w:r>
      <w:r>
        <w:rPr>
          <w:b/>
          <w:szCs w:val="28"/>
        </w:rPr>
        <w:t>5</w:t>
      </w:r>
      <w:r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5CDB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 Установить в соответствии с </w:t>
      </w:r>
      <w:hyperlink r:id="rId12">
        <w:r>
          <w:rPr>
            <w:spacing w:val="-4"/>
            <w:sz w:val="28"/>
            <w:szCs w:val="28"/>
          </w:rPr>
          <w:t>пунктом 8 статьи 217</w:t>
        </w:r>
      </w:hyperlink>
      <w:r>
        <w:rPr>
          <w:spacing w:val="-4"/>
          <w:sz w:val="28"/>
          <w:szCs w:val="28"/>
        </w:rPr>
        <w:t xml:space="preserve"> Бюджетного кодекса Российской Федерации, пунктом 3 статьи 20 Положения о бюджетном процессе в Азовском немецком национальном муниципальном районе Омской области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сокращение предоставления межбюджетных трансфертов бюджетам муниципальных образований Азовского немецкого национального муниципального района Омской области в случае, предусмотренном статьей 306.4 Бюджетного кодекса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ассигнований, предусмотренных для исполнения публичных нормативных обязательств;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перераспределение бюджетных ассигнований на предоставление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задания, в том числе в рамках исполнения муниципального социального заказа на оказание муниципальных услуг в социальной сфере, и (или) субсидий на иные цели;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перераспределение бюджетных ассигнований в целях погашения кредиторской задолженности, образовавшейся по состоянию на 1</w:t>
      </w:r>
      <w:r>
        <w:rPr>
          <w:szCs w:val="28"/>
        </w:rPr>
        <w:t> </w:t>
      </w:r>
      <w:r>
        <w:rPr>
          <w:sz w:val="28"/>
          <w:szCs w:val="28"/>
        </w:rPr>
        <w:t>января</w:t>
      </w:r>
      <w:r>
        <w:rPr>
          <w:szCs w:val="28"/>
        </w:rPr>
        <w:t> </w:t>
      </w:r>
      <w:r>
        <w:rPr>
          <w:sz w:val="28"/>
          <w:szCs w:val="28"/>
        </w:rPr>
        <w:t>2024</w:t>
      </w:r>
      <w:r>
        <w:rPr>
          <w:szCs w:val="28"/>
        </w:rPr>
        <w:t> </w:t>
      </w:r>
      <w:r>
        <w:rPr>
          <w:sz w:val="28"/>
          <w:szCs w:val="28"/>
        </w:rPr>
        <w:t>года;</w:t>
      </w:r>
    </w:p>
    <w:p w:rsidR="004132F6" w:rsidRDefault="000D7BE4">
      <w:pPr>
        <w:widowControl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перераспределение бюджетных ассигнований в связи с распределением средств районного бюджета бюджетам сельских поселений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на конкурсной основе в соответствии с нормативно-правовыми актами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перераспределение бюджетных ассигнований на реализацию мероприятий в рамках муниципальных программ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области, в том числе на основании внесенных в них изменений;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 перераспределение бюджетных ассигнований в пределах объема межбюджетных трансфертов, предоставляемых из федерального и областного бюджетов в форме субсидий, иных межбюджетных трансфертов в рамках реализации мероприятий, в целях софинансирования которых предоставляются данные 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 перераспределение бюджетных ассигнований в случае недостаточности бюджетных ассигнований на обслуживание муниципального долга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14)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 перераспределение бюджетных ассигнований в связи с передачей функций и полномочий учредителя бюджетного учреждения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16)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18) </w:t>
      </w:r>
      <w:r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в органы местного самоуправления муниципальных образований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</w:t>
      </w:r>
      <w:r>
        <w:rPr>
          <w:rFonts w:eastAsia="Calibri"/>
          <w:sz w:val="28"/>
          <w:szCs w:val="28"/>
        </w:rPr>
        <w:t>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Установить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 согласно </w:t>
      </w:r>
      <w:r>
        <w:rPr>
          <w:b/>
          <w:sz w:val="28"/>
          <w:szCs w:val="28"/>
        </w:rPr>
        <w:t>приложению № 6</w:t>
      </w:r>
      <w:r>
        <w:rPr>
          <w:sz w:val="28"/>
          <w:szCs w:val="28"/>
        </w:rPr>
        <w:t xml:space="preserve"> к настоящему решению, случаи предоставления из районного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r>
        <w:rPr>
          <w:b/>
          <w:sz w:val="28"/>
          <w:szCs w:val="28"/>
        </w:rPr>
        <w:t>приложению № 7</w:t>
      </w:r>
      <w:r>
        <w:rPr>
          <w:sz w:val="28"/>
          <w:szCs w:val="28"/>
        </w:rPr>
        <w:t xml:space="preserve"> к настоящему решению. 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5CDB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субсидии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Порядок определения объема и условия предоставления субсидий бюджетным учреждениям Азовского немецкого национального муниципального района Омской области на иные цели устанавливаются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4 Резервный фонд администрации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1. Создать в районном бюджете резервный фонд администрации Азовского немецкого национального муниципального района Омской области на 2024 год в размере 2 000 000,00 руб., на 2025 год в размере 0,00 руб., на 2026 год в размере 0,00 руб. 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3. Из резервного фонда администрации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для использования бюджетных ассигнований резервного фонда администрации </w:t>
      </w:r>
      <w:r>
        <w:rPr>
          <w:bCs/>
          <w:szCs w:val="28"/>
          <w:lang w:eastAsia="en-US"/>
        </w:rPr>
        <w:t>Азовского немецкого национального муниципального района</w:t>
      </w:r>
      <w:r>
        <w:rPr>
          <w:szCs w:val="28"/>
        </w:rPr>
        <w:t>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5 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Не допускается увеличение в 2024 году и в плановом периоде 2025 и 2026 годов численности муниципальных служащих Азовского немецкого национального муниципального района, за исключением случаев, связанных с увеличением объема полномочий органов местного самоуправления Азовского немецкого национального муниципального района, обусловленных изменением законодательства, а также с осуществлением переданных органам местного самоуправления Азовского немецкого национального муниципального района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 Увеличение численности работников муниципальных учреждений Азовского немецкого национального муниципального района возможно в случаях: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1) 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3) 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6 Адресная инвестиционная программа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 xml:space="preserve">8 </w:t>
      </w:r>
      <w:r w:rsidR="000D7BE4">
        <w:rPr>
          <w:szCs w:val="28"/>
        </w:rPr>
        <w:t>к настоящему решению.</w:t>
      </w:r>
    </w:p>
    <w:p w:rsidR="00B9364C" w:rsidRPr="00DB1A0D" w:rsidRDefault="00B9364C" w:rsidP="00B9364C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D72E2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Финансирование расходов по Адресной инвестиционной программе Азовского немецкого национального муниципального района на 2024 год и на плановый период 2025 и 2026 годов осуществляется в соответствии с законодательством.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7 Межбюджетные трансферты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B40D73">
        <w:rPr>
          <w:szCs w:val="28"/>
        </w:rPr>
        <w:t>602</w:t>
      </w:r>
      <w:r>
        <w:t> </w:t>
      </w:r>
      <w:r w:rsidR="00B40D73">
        <w:t>594</w:t>
      </w:r>
      <w:r>
        <w:t> </w:t>
      </w:r>
      <w:r w:rsidR="00B40D73">
        <w:t>260</w:t>
      </w:r>
      <w:r>
        <w:t>,</w:t>
      </w:r>
      <w:r w:rsidR="00B40D73">
        <w:t>79</w:t>
      </w:r>
      <w:r>
        <w:t> </w:t>
      </w:r>
      <w:r>
        <w:rPr>
          <w:szCs w:val="28"/>
        </w:rPr>
        <w:t xml:space="preserve">руб., в 2025 году в сумме </w:t>
      </w:r>
      <w:r>
        <w:t>3</w:t>
      </w:r>
      <w:r w:rsidR="007E586A">
        <w:t>9</w:t>
      </w:r>
      <w:r>
        <w:t>3 </w:t>
      </w:r>
      <w:r w:rsidR="007E586A">
        <w:t>0</w:t>
      </w:r>
      <w:r w:rsidR="00C32FCE">
        <w:t>71</w:t>
      </w:r>
      <w:r>
        <w:t> </w:t>
      </w:r>
      <w:r w:rsidR="00C32FCE">
        <w:t>607</w:t>
      </w:r>
      <w:r>
        <w:t>,</w:t>
      </w:r>
      <w:r w:rsidR="007E586A">
        <w:t>85</w:t>
      </w:r>
      <w:r>
        <w:t> </w:t>
      </w:r>
      <w:r>
        <w:rPr>
          <w:szCs w:val="28"/>
        </w:rPr>
        <w:t xml:space="preserve">руб. и в 2026 году в сумме </w:t>
      </w:r>
      <w:r>
        <w:t>3</w:t>
      </w:r>
      <w:r w:rsidR="007E586A">
        <w:t>77</w:t>
      </w:r>
      <w:r>
        <w:t> </w:t>
      </w:r>
      <w:r w:rsidR="00C32FCE">
        <w:t>109</w:t>
      </w:r>
      <w:r>
        <w:t> </w:t>
      </w:r>
      <w:r w:rsidR="00C32FCE">
        <w:t>708</w:t>
      </w:r>
      <w:r>
        <w:t>,</w:t>
      </w:r>
      <w:r w:rsidR="007E586A">
        <w:t>98</w:t>
      </w:r>
      <w:r>
        <w:t xml:space="preserve"> руб.</w:t>
      </w:r>
      <w:r>
        <w:rPr>
          <w:szCs w:val="28"/>
        </w:rPr>
        <w:t>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D72E2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C32FCE">
        <w:rPr>
          <w:szCs w:val="28"/>
        </w:rPr>
        <w:t>53</w:t>
      </w:r>
      <w:r>
        <w:rPr>
          <w:szCs w:val="28"/>
        </w:rPr>
        <w:t> </w:t>
      </w:r>
      <w:r w:rsidR="00C32FCE">
        <w:rPr>
          <w:szCs w:val="28"/>
        </w:rPr>
        <w:t>903</w:t>
      </w:r>
      <w:r>
        <w:rPr>
          <w:szCs w:val="28"/>
        </w:rPr>
        <w:t> </w:t>
      </w:r>
      <w:r w:rsidR="00C32FCE">
        <w:rPr>
          <w:szCs w:val="28"/>
        </w:rPr>
        <w:t>824</w:t>
      </w:r>
      <w:r>
        <w:rPr>
          <w:szCs w:val="28"/>
        </w:rPr>
        <w:t>,00 руб., в 2025 году в сумме 32 429 219,00 руб. и в 2026 году в сумме 32 429 219,00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D72E2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</w:t>
      </w:r>
      <w:r>
        <w:rPr>
          <w:szCs w:val="28"/>
          <w:shd w:val="clear" w:color="auto" w:fill="FFFFFF"/>
        </w:rPr>
        <w:t>дотаций на выравнивание бюджетной обеспеченности</w:t>
      </w:r>
      <w:r>
        <w:rPr>
          <w:szCs w:val="28"/>
        </w:rPr>
        <w:t xml:space="preserve"> поселений на 2024 год в сумме 40 536 524,00 руб., на 2025 год в сумме 32 429 219,00 руб. и на 2026 год в сумме 32 429 219,00 руб. 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Утвердить распределение дотаций на выравнивание бюджетной обеспеченности поселений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zCs w:val="28"/>
        </w:rPr>
        <w:t> </w:t>
      </w:r>
      <w:r>
        <w:rPr>
          <w:b/>
          <w:szCs w:val="28"/>
        </w:rPr>
        <w:t>9</w:t>
      </w:r>
      <w:r>
        <w:rPr>
          <w:szCs w:val="28"/>
        </w:rPr>
        <w:t xml:space="preserve"> к настоящему решению.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3. Утвердить объем иных межбюджетных трансфертов бюджетам поселений на 2024 год в сумме </w:t>
      </w:r>
      <w:r w:rsidR="00C32FCE">
        <w:rPr>
          <w:szCs w:val="26"/>
        </w:rPr>
        <w:t>13</w:t>
      </w:r>
      <w:r w:rsidRPr="007E586A">
        <w:rPr>
          <w:szCs w:val="26"/>
        </w:rPr>
        <w:t> </w:t>
      </w:r>
      <w:r w:rsidR="00C32FCE">
        <w:rPr>
          <w:szCs w:val="26"/>
        </w:rPr>
        <w:t>36</w:t>
      </w:r>
      <w:r w:rsidRPr="007E586A">
        <w:rPr>
          <w:szCs w:val="26"/>
        </w:rPr>
        <w:t>7 300,00 руб., на 2025 год в сумме 0,00 руб. и на 2026 год в сумме 0,00 руб.</w:t>
      </w:r>
    </w:p>
    <w:p w:rsidR="00C32FCE" w:rsidRPr="00DB1A0D" w:rsidRDefault="00C32FCE" w:rsidP="00C32FCE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D72E2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Установить, что иные межбюджетные трансферты предоставляются: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 xml:space="preserve">1) </w:t>
      </w:r>
      <w:r w:rsidRPr="007E586A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обслуживание и содержание муниципального имущества;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организацию благоустройства территории поселения</w:t>
      </w:r>
      <w:r w:rsidRPr="007E586A">
        <w:rPr>
          <w:bCs/>
          <w:szCs w:val="26"/>
        </w:rPr>
        <w:t>;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bCs/>
          <w:szCs w:val="26"/>
        </w:rPr>
        <w:t>-</w:t>
      </w:r>
      <w:r w:rsidRPr="007E586A">
        <w:rPr>
          <w:szCs w:val="26"/>
        </w:rPr>
        <w:t xml:space="preserve"> создание условий для организации досуга и обеспечения жителей поселения услугами организаций культуры.»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- </w:t>
      </w:r>
      <w:r w:rsidRPr="007E586A">
        <w:rPr>
          <w:color w:val="000000"/>
          <w:szCs w:val="26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E586A">
        <w:rPr>
          <w:szCs w:val="26"/>
        </w:rPr>
        <w:t>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2024 год и на плановый период 2025 и 2026 годов согласно </w:t>
      </w:r>
      <w:r w:rsidRPr="007E586A">
        <w:rPr>
          <w:b/>
          <w:szCs w:val="26"/>
        </w:rPr>
        <w:t>приложению № 11</w:t>
      </w:r>
      <w:r w:rsidRPr="007E586A">
        <w:rPr>
          <w:szCs w:val="26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D72E2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7E586A" w:rsidRDefault="007E586A" w:rsidP="007E586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7E586A">
        <w:rPr>
          <w:sz w:val="28"/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</w:t>
      </w:r>
      <w:r>
        <w:rPr>
          <w:sz w:val="28"/>
          <w:szCs w:val="26"/>
        </w:rPr>
        <w:t>пального района Омской области.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5. Утвердить распределение иных межбюджетных трансфертов бюджетам поселений на 2024 год согласно </w:t>
      </w:r>
      <w:r w:rsidRPr="007E586A">
        <w:rPr>
          <w:b/>
          <w:szCs w:val="26"/>
        </w:rPr>
        <w:t>приложению № 12</w:t>
      </w:r>
      <w:r w:rsidRPr="007E586A">
        <w:rPr>
          <w:szCs w:val="26"/>
        </w:rPr>
        <w:t xml:space="preserve"> к настоящему Решению.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D72E2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8 Предоставление бюджетных кредитов бюджетам поселений из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Установить, что на 2024 год и на плановый период 2025 и 2026 годов бюджетные кредиты из районного бюджета бюджетам поселений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9 Управление муниципальным долгом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верхний предел муниципального </w:t>
      </w:r>
      <w:r>
        <w:rPr>
          <w:szCs w:val="28"/>
          <w:lang w:eastAsia="en-US"/>
        </w:rPr>
        <w:t xml:space="preserve">внутреннего </w:t>
      </w:r>
      <w:r>
        <w:rPr>
          <w:szCs w:val="28"/>
        </w:rPr>
        <w:t>долга Азовского ННМР на 1 января 2025 года в размере 0,00 руб., в том числе верхний предел долга по муниципальным гарантиям в валюте Российской Федерации – 0,00 руб., на 1 января 2026 года в размере 0,00 руб., в том числе верхний предел долга по муниципальным гарантиям в валюте Российской Федерации – 0,00 руб., на 1 января 2027 года в размере 0,00 руб., в том числе верхний предел долга по муниципальным гарантиям в валюте Российской Федерации  – 0,00 руб.;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объем расходов на обслуживание муниципального долга Азовского немецкого национального муниципального района Омской области в 2024 году в сумме 0,00 руб., в 2025 году в сумме 0,00 руб., в 2026 году 0,00 руб.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источники финансирования дефицита районного бюджета на 2024 год и на плановый период 2025 и 2026 годов согласно </w:t>
      </w:r>
      <w:r>
        <w:rPr>
          <w:b/>
          <w:szCs w:val="28"/>
        </w:rPr>
        <w:t xml:space="preserve">приложению № 10 </w:t>
      </w:r>
      <w:r>
        <w:rPr>
          <w:szCs w:val="28"/>
        </w:rPr>
        <w:t>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D72E2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Муниципальные заимствования (внутренние</w:t>
      </w:r>
      <w:r>
        <w:rPr>
          <w:bCs/>
          <w:szCs w:val="28"/>
          <w:lang w:eastAsia="en-US"/>
        </w:rPr>
        <w:t xml:space="preserve"> и внешние) Азовским немецким национальным муниципальным районом</w:t>
      </w:r>
      <w:r>
        <w:rPr>
          <w:szCs w:val="28"/>
        </w:rPr>
        <w:t xml:space="preserve"> в 2024 году и в плановом периоде 2025 и 2026 годов не осуществляются.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Муниципальные гарантии Азовского немецкого национального муниципального района Омской области на 2024 год и на плановый период 2025 и 2026 годов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10 Особенности погашения кредиторской задолженности главных распорядителей средств районного бюджета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 января 2024 года, в пределах бюджетных ассигнований, предусмотренных в ведомственной структуре расходов районного бюджета на 2024 год.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11 Авансирование расходных обязательств получателей средств районного бюджета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авансы и расчеты: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13 Использование остатков средств районного бюджета</w:t>
      </w:r>
    </w:p>
    <w:p w:rsidR="004132F6" w:rsidRDefault="004132F6">
      <w:pPr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 Остатки средств районного бюджета на 1 января 2024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 увеличение в 2024 году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в объеме неполного использования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2023 года;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покрытие временных кассовых разрывов в 2024 году.</w:t>
      </w:r>
    </w:p>
    <w:p w:rsidR="004132F6" w:rsidRDefault="000D7BE4">
      <w:pPr>
        <w:spacing w:line="276" w:lineRule="auto"/>
        <w:ind w:firstLine="709"/>
        <w:jc w:val="both"/>
        <w:rPr>
          <w:sz w:val="32"/>
          <w:szCs w:val="28"/>
          <w:lang w:eastAsia="en-US"/>
        </w:rPr>
      </w:pPr>
      <w:r>
        <w:rPr>
          <w:sz w:val="28"/>
          <w:szCs w:val="26"/>
        </w:rPr>
        <w:t xml:space="preserve">3) </w:t>
      </w:r>
      <w:r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 xml:space="preserve">2. Не использованные по состоянию на 1 января 2024 года остатки субсидий, предоставленных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rStyle w:val="FontStyle12"/>
          <w:spacing w:val="-2"/>
          <w:sz w:val="28"/>
          <w:szCs w:val="28"/>
        </w:rPr>
        <w:t xml:space="preserve">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2024 года.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Не использованные по состоянию на 1 января 2024 года остатки иных межбюджетных трансфертов, имеющих целевое назначение, полученные поселениями </w:t>
      </w:r>
      <w:r>
        <w:rPr>
          <w:bCs/>
          <w:sz w:val="28"/>
          <w:szCs w:val="28"/>
          <w:lang w:eastAsia="en-US"/>
        </w:rPr>
        <w:t>Азовского немецкого национального</w:t>
      </w:r>
      <w:r>
        <w:rPr>
          <w:sz w:val="28"/>
          <w:szCs w:val="28"/>
          <w:lang w:eastAsia="en-US"/>
        </w:rPr>
        <w:t xml:space="preserve"> муниципального района из районного бюджета, подлежат возврату в районный бюджет в соответствии с законодательством.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 14. Особенности использования неналоговых доходов в области охраны окружающей среды</w:t>
      </w:r>
    </w:p>
    <w:p w:rsidR="004132F6" w:rsidRDefault="004132F6">
      <w:pPr>
        <w:spacing w:line="276" w:lineRule="auto"/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2024 – 2026 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15 Вступление в силу настоящего решения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Настоящее решение вступает в силу с 1 января 2024 года и действует по 31 декабря 2024 года.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16 Опубликование настоящего решения</w:t>
      </w:r>
    </w:p>
    <w:p w:rsidR="004132F6" w:rsidRDefault="004132F6">
      <w:pPr>
        <w:spacing w:line="276" w:lineRule="auto"/>
        <w:ind w:firstLine="708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опубликованию (обнародованию) в установленном порядке.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4132F6">
      <w:pPr>
        <w:pStyle w:val="afa"/>
        <w:spacing w:line="240" w:lineRule="auto"/>
        <w:rPr>
          <w:szCs w:val="28"/>
        </w:rPr>
      </w:pPr>
    </w:p>
    <w:tbl>
      <w:tblPr>
        <w:tblW w:w="9423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356"/>
        <w:gridCol w:w="815"/>
        <w:gridCol w:w="4252"/>
      </w:tblGrid>
      <w:tr w:rsidR="004132F6" w:rsidTr="00E06D14">
        <w:tc>
          <w:tcPr>
            <w:tcW w:w="4356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Азовского немецкого национального муниципального района Омской области</w:t>
            </w:r>
          </w:p>
          <w:p w:rsidR="004132F6" w:rsidRDefault="004132F6">
            <w:pPr>
              <w:widowControl w:val="0"/>
              <w:rPr>
                <w:sz w:val="28"/>
                <w:szCs w:val="28"/>
              </w:rPr>
            </w:pP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0D7BE4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____________Д.И. </w:t>
            </w:r>
            <w:proofErr w:type="spellStart"/>
            <w:r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15" w:type="dxa"/>
            <w:shd w:val="clear" w:color="auto" w:fill="auto"/>
          </w:tcPr>
          <w:p w:rsidR="004132F6" w:rsidRDefault="004132F6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52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Азовского немецкого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E06D14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_________</w:t>
            </w:r>
            <w:r w:rsidR="000D7BE4">
              <w:rPr>
                <w:sz w:val="28"/>
                <w:szCs w:val="28"/>
              </w:rPr>
              <w:t>___В. В. Прусаков</w:t>
            </w:r>
          </w:p>
        </w:tc>
      </w:tr>
    </w:tbl>
    <w:p w:rsidR="004132F6" w:rsidRDefault="004132F6">
      <w:pPr>
        <w:tabs>
          <w:tab w:val="left" w:pos="4980"/>
        </w:tabs>
      </w:pPr>
    </w:p>
    <w:p w:rsidR="004132F6" w:rsidRDefault="004132F6" w:rsidP="00E06D14">
      <w:pPr>
        <w:jc w:val="right"/>
      </w:pPr>
    </w:p>
    <w:sectPr w:rsidR="004132F6" w:rsidSect="00E06D14">
      <w:footerReference w:type="default" r:id="rId13"/>
      <w:pgSz w:w="11906" w:h="16838"/>
      <w:pgMar w:top="428" w:right="849" w:bottom="480" w:left="1418" w:header="0" w:footer="113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BE4" w:rsidRDefault="000D7BE4">
      <w:r>
        <w:separator/>
      </w:r>
    </w:p>
  </w:endnote>
  <w:endnote w:type="continuationSeparator" w:id="0">
    <w:p w:rsidR="000D7BE4" w:rsidRDefault="000D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BE4" w:rsidRDefault="000D7BE4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DF2E02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BE4" w:rsidRDefault="000D7BE4">
      <w:r>
        <w:separator/>
      </w:r>
    </w:p>
  </w:footnote>
  <w:footnote w:type="continuationSeparator" w:id="0">
    <w:p w:rsidR="000D7BE4" w:rsidRDefault="000D7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2138F"/>
    <w:multiLevelType w:val="hybridMultilevel"/>
    <w:tmpl w:val="35F0A032"/>
    <w:lvl w:ilvl="0" w:tplc="22B83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4551DF"/>
    <w:multiLevelType w:val="hybridMultilevel"/>
    <w:tmpl w:val="F77A9A12"/>
    <w:lvl w:ilvl="0" w:tplc="9886D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DC036D"/>
    <w:multiLevelType w:val="hybridMultilevel"/>
    <w:tmpl w:val="9C66A2AA"/>
    <w:lvl w:ilvl="0" w:tplc="69463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F023B6"/>
    <w:multiLevelType w:val="hybridMultilevel"/>
    <w:tmpl w:val="E8386D92"/>
    <w:lvl w:ilvl="0" w:tplc="419A2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795805"/>
    <w:multiLevelType w:val="hybridMultilevel"/>
    <w:tmpl w:val="B2C6E17C"/>
    <w:lvl w:ilvl="0" w:tplc="E3D04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F6"/>
    <w:rsid w:val="000771B7"/>
    <w:rsid w:val="000D7BE4"/>
    <w:rsid w:val="003826F3"/>
    <w:rsid w:val="004132F6"/>
    <w:rsid w:val="005168D4"/>
    <w:rsid w:val="007A12D1"/>
    <w:rsid w:val="007E586A"/>
    <w:rsid w:val="00855CDB"/>
    <w:rsid w:val="008D72E2"/>
    <w:rsid w:val="00B40D73"/>
    <w:rsid w:val="00B9364C"/>
    <w:rsid w:val="00C32FCE"/>
    <w:rsid w:val="00DF2E02"/>
    <w:rsid w:val="00E0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B383A-ACC4-4C2F-8C62-B98E5507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qFormat/>
    <w:rsid w:val="00847166"/>
    <w:rPr>
      <w:rFonts w:ascii="a_Timer" w:hAnsi="a_Timer" w:cs="Arial"/>
      <w:b/>
      <w:sz w:val="32"/>
      <w:szCs w:val="24"/>
      <w:lang w:eastAsia="ar-SA"/>
    </w:rPr>
  </w:style>
  <w:style w:type="character" w:customStyle="1" w:styleId="a3">
    <w:name w:val="Название Знак"/>
    <w:link w:val="a4"/>
    <w:qFormat/>
    <w:rsid w:val="00847166"/>
    <w:rPr>
      <w:sz w:val="32"/>
      <w:szCs w:val="24"/>
      <w:lang w:eastAsia="ru-RU"/>
    </w:rPr>
  </w:style>
  <w:style w:type="character" w:customStyle="1" w:styleId="a5">
    <w:name w:val="Подзаголовок Знак"/>
    <w:link w:val="a6"/>
    <w:qFormat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7">
    <w:name w:val="Strong"/>
    <w:qFormat/>
    <w:rsid w:val="00847166"/>
    <w:rPr>
      <w:b/>
      <w:bCs/>
    </w:rPr>
  </w:style>
  <w:style w:type="character" w:customStyle="1" w:styleId="30">
    <w:name w:val="Заголовок 3 Знак"/>
    <w:basedOn w:val="a0"/>
    <w:link w:val="3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qFormat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qFormat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sid w:val="00C41B26"/>
    <w:rPr>
      <w:rFonts w:ascii="Arial" w:hAnsi="Arial" w:cs="Arial"/>
      <w:sz w:val="22"/>
      <w:szCs w:val="22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2463A3"/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2463A3"/>
    <w:rPr>
      <w:sz w:val="24"/>
      <w:szCs w:val="24"/>
      <w:lang w:eastAsia="ru-RU"/>
    </w:rPr>
  </w:style>
  <w:style w:type="character" w:styleId="ac">
    <w:name w:val="Hyperlink"/>
    <w:uiPriority w:val="99"/>
    <w:rsid w:val="00720CE6"/>
    <w:rPr>
      <w:color w:val="000080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qFormat/>
    <w:rsid w:val="00361940"/>
    <w:rPr>
      <w:rFonts w:ascii="Times New Roman" w:hAnsi="Times New Roman" w:cs="Times New Roman"/>
      <w:sz w:val="22"/>
      <w:szCs w:val="22"/>
    </w:rPr>
  </w:style>
  <w:style w:type="character" w:customStyle="1" w:styleId="af">
    <w:name w:val="Основной текст Знак"/>
    <w:basedOn w:val="a0"/>
    <w:link w:val="af0"/>
    <w:qFormat/>
    <w:rsid w:val="005E6688"/>
    <w:rPr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character" w:styleId="af2">
    <w:name w:val="page number"/>
    <w:qFormat/>
    <w:rsid w:val="00FB5134"/>
  </w:style>
  <w:style w:type="character" w:customStyle="1" w:styleId="FontStyle14">
    <w:name w:val="Font Style14"/>
    <w:qFormat/>
    <w:rsid w:val="00A41837"/>
    <w:rPr>
      <w:rFonts w:ascii="Times New Roman" w:hAnsi="Times New Roman" w:cs="Times New Roman"/>
      <w:sz w:val="26"/>
      <w:szCs w:val="26"/>
    </w:rPr>
  </w:style>
  <w:style w:type="paragraph" w:customStyle="1" w:styleId="af3">
    <w:name w:val="Заголовок"/>
    <w:basedOn w:val="a"/>
    <w:next w:val="af0"/>
    <w:qFormat/>
    <w:rsid w:val="00C41B26"/>
    <w:pPr>
      <w:spacing w:before="400" w:line="360" w:lineRule="auto"/>
      <w:jc w:val="center"/>
    </w:pPr>
    <w:rPr>
      <w:b/>
      <w:sz w:val="28"/>
    </w:rPr>
  </w:style>
  <w:style w:type="paragraph" w:styleId="af0">
    <w:name w:val="Body Text"/>
    <w:basedOn w:val="a"/>
    <w:link w:val="af"/>
    <w:rsid w:val="005E6688"/>
    <w:pPr>
      <w:jc w:val="both"/>
    </w:pPr>
  </w:style>
  <w:style w:type="paragraph" w:styleId="af4">
    <w:name w:val="List"/>
    <w:basedOn w:val="af0"/>
    <w:rPr>
      <w:rFonts w:cs="Arial"/>
    </w:rPr>
  </w:style>
  <w:style w:type="paragraph" w:styleId="af5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styleId="a4">
    <w:name w:val="Title"/>
    <w:basedOn w:val="a"/>
    <w:link w:val="a3"/>
    <w:qFormat/>
    <w:rsid w:val="006302D1"/>
    <w:pPr>
      <w:jc w:val="center"/>
    </w:pPr>
    <w:rPr>
      <w:sz w:val="32"/>
    </w:rPr>
  </w:style>
  <w:style w:type="paragraph" w:styleId="a6">
    <w:name w:val="Subtitle"/>
    <w:basedOn w:val="a"/>
    <w:link w:val="a5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paragraph" w:styleId="af7">
    <w:name w:val="No Spacing"/>
    <w:uiPriority w:val="1"/>
    <w:qFormat/>
    <w:rsid w:val="00847166"/>
    <w:rPr>
      <w:rFonts w:eastAsia="Calibri"/>
      <w:sz w:val="24"/>
      <w:szCs w:val="24"/>
      <w:lang w:eastAsia="ar-SA"/>
    </w:rPr>
  </w:style>
  <w:style w:type="paragraph" w:styleId="af8">
    <w:name w:val="List Paragraph"/>
    <w:basedOn w:val="a"/>
    <w:uiPriority w:val="34"/>
    <w:qFormat/>
    <w:rsid w:val="00847166"/>
    <w:pPr>
      <w:ind w:left="708"/>
    </w:pPr>
  </w:style>
  <w:style w:type="paragraph" w:customStyle="1" w:styleId="af9">
    <w:name w:val="Статья"/>
    <w:basedOn w:val="af3"/>
    <w:qFormat/>
    <w:rsid w:val="00C41B26"/>
    <w:pPr>
      <w:ind w:left="708"/>
      <w:jc w:val="left"/>
    </w:pPr>
  </w:style>
  <w:style w:type="paragraph" w:customStyle="1" w:styleId="afa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fb">
    <w:name w:val="Глава"/>
    <w:basedOn w:val="af3"/>
    <w:qFormat/>
    <w:rsid w:val="00C41B26"/>
  </w:style>
  <w:style w:type="paragraph" w:customStyle="1" w:styleId="afc">
    <w:name w:val="Пункт"/>
    <w:basedOn w:val="afa"/>
    <w:qFormat/>
    <w:rsid w:val="00C41B26"/>
    <w:pPr>
      <w:ind w:left="709" w:firstLine="0"/>
    </w:pPr>
    <w:rPr>
      <w:szCs w:val="20"/>
    </w:rPr>
  </w:style>
  <w:style w:type="paragraph" w:customStyle="1" w:styleId="afd">
    <w:name w:val="Раздел"/>
    <w:basedOn w:val="af9"/>
    <w:qFormat/>
    <w:rsid w:val="00C41B26"/>
  </w:style>
  <w:style w:type="paragraph" w:customStyle="1" w:styleId="afe">
    <w:name w:val="Подраздел"/>
    <w:basedOn w:val="afd"/>
    <w:qFormat/>
    <w:rsid w:val="00C41B26"/>
  </w:style>
  <w:style w:type="paragraph" w:customStyle="1" w:styleId="ConsTitle">
    <w:name w:val="ConsTitle"/>
    <w:qFormat/>
    <w:rsid w:val="00C41B26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d"/>
    <w:uiPriority w:val="99"/>
    <w:semiHidden/>
    <w:unhideWhenUsed/>
    <w:qFormat/>
    <w:rsid w:val="00CD5030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qFormat/>
    <w:rsid w:val="005E6688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5E6688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5E6688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qFormat/>
    <w:rsid w:val="005E6688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5E6688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5E66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5E66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qFormat/>
    <w:rsid w:val="005E6688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5E6688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qFormat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onsPlusNormal">
    <w:name w:val="ConsPlusNormal"/>
    <w:qFormat/>
    <w:rsid w:val="00306297"/>
    <w:pPr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qFormat/>
    <w:rsid w:val="00306297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1">
    <w:name w:val="xl81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qFormat/>
    <w:rsid w:val="00306297"/>
    <w:pPr>
      <w:pBdr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5">
    <w:name w:val="xl85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8">
    <w:name w:val="xl8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9">
    <w:name w:val="xl8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1">
    <w:name w:val="xl91"/>
    <w:basedOn w:val="a"/>
    <w:qFormat/>
    <w:rsid w:val="00306297"/>
    <w:pPr>
      <w:pBdr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2">
    <w:name w:val="xl9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3">
    <w:name w:val="xl93"/>
    <w:basedOn w:val="a"/>
    <w:qFormat/>
    <w:rsid w:val="00306297"/>
    <w:pPr>
      <w:pBdr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4">
    <w:name w:val="xl94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qFormat/>
    <w:rsid w:val="00306297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7">
    <w:name w:val="xl107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9">
    <w:name w:val="xl10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qFormat/>
    <w:rsid w:val="00306297"/>
    <w:pPr>
      <w:pBdr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qFormat/>
    <w:rsid w:val="00306297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qFormat/>
    <w:rsid w:val="00306297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aff0">
    <w:name w:val="Содержимое врезки"/>
    <w:basedOn w:val="a"/>
    <w:qFormat/>
  </w:style>
  <w:style w:type="paragraph" w:customStyle="1" w:styleId="aff1">
    <w:name w:val="Содержимое таблицы"/>
    <w:basedOn w:val="a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03DF4-39DB-461C-8B04-1FF78D6B8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3917</Words>
  <Characters>22330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Тест2</dc:creator>
  <dc:description/>
  <cp:lastModifiedBy>Воробьева</cp:lastModifiedBy>
  <cp:revision>3</cp:revision>
  <cp:lastPrinted>2023-12-14T14:27:00Z</cp:lastPrinted>
  <dcterms:created xsi:type="dcterms:W3CDTF">2024-05-14T08:44:00Z</dcterms:created>
  <dcterms:modified xsi:type="dcterms:W3CDTF">2024-07-30T05:56:00Z</dcterms:modified>
  <dc:language>ru-RU</dc:language>
</cp:coreProperties>
</file>