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proofErr w:type="gramStart"/>
      <w:r>
        <w:rPr>
          <w:b/>
        </w:rPr>
        <w:t>Совет  Азовского</w:t>
      </w:r>
      <w:proofErr w:type="gramEnd"/>
      <w:r>
        <w:rPr>
          <w:b/>
        </w:rPr>
        <w:t xml:space="preserve">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B40D73">
        <w:rPr>
          <w:sz w:val="28"/>
          <w:szCs w:val="28"/>
        </w:rPr>
        <w:t>879</w:t>
      </w:r>
      <w:r>
        <w:rPr>
          <w:sz w:val="28"/>
          <w:szCs w:val="28"/>
        </w:rPr>
        <w:t> </w:t>
      </w:r>
      <w:r w:rsidR="00B40D73">
        <w:rPr>
          <w:sz w:val="28"/>
          <w:szCs w:val="28"/>
        </w:rPr>
        <w:t>614</w:t>
      </w:r>
      <w:r>
        <w:rPr>
          <w:sz w:val="28"/>
          <w:szCs w:val="28"/>
        </w:rPr>
        <w:t> </w:t>
      </w:r>
      <w:r w:rsidR="00B40D73">
        <w:rPr>
          <w:sz w:val="28"/>
          <w:szCs w:val="28"/>
        </w:rPr>
        <w:t>385</w:t>
      </w:r>
      <w:r>
        <w:rPr>
          <w:sz w:val="28"/>
          <w:szCs w:val="28"/>
        </w:rPr>
        <w:t>,</w:t>
      </w:r>
      <w:r w:rsidR="00B40D73">
        <w:rPr>
          <w:sz w:val="28"/>
          <w:szCs w:val="28"/>
        </w:rPr>
        <w:t>27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 w:rsidR="00B40D73">
        <w:rPr>
          <w:sz w:val="22"/>
        </w:rPr>
        <w:t>7</w:t>
      </w:r>
      <w:r w:rsidRPr="008F61D8">
        <w:rPr>
          <w:sz w:val="22"/>
        </w:rPr>
        <w:t>.0</w:t>
      </w:r>
      <w:r w:rsidR="00B40D73">
        <w:rPr>
          <w:sz w:val="22"/>
        </w:rPr>
        <w:t>3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</w:t>
      </w:r>
      <w:r w:rsidR="00B40D73">
        <w:rPr>
          <w:sz w:val="22"/>
        </w:rPr>
        <w:t>8</w:t>
      </w:r>
      <w:r w:rsidRPr="008F61D8">
        <w:rPr>
          <w:sz w:val="22"/>
        </w:rPr>
        <w:t>-</w:t>
      </w:r>
      <w:r>
        <w:rPr>
          <w:sz w:val="22"/>
        </w:rPr>
        <w:t>30</w:t>
      </w:r>
      <w:r w:rsidR="00B40D73">
        <w:rPr>
          <w:sz w:val="22"/>
        </w:rPr>
        <w:t>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B40D73">
        <w:rPr>
          <w:szCs w:val="28"/>
        </w:rPr>
        <w:t>911</w:t>
      </w:r>
      <w:r>
        <w:rPr>
          <w:szCs w:val="28"/>
        </w:rPr>
        <w:t> </w:t>
      </w:r>
      <w:r w:rsidR="00B40D73">
        <w:rPr>
          <w:szCs w:val="28"/>
        </w:rPr>
        <w:t>613</w:t>
      </w:r>
      <w:r>
        <w:rPr>
          <w:szCs w:val="28"/>
        </w:rPr>
        <w:t> </w:t>
      </w:r>
      <w:r w:rsidR="00B40D73">
        <w:rPr>
          <w:szCs w:val="28"/>
        </w:rPr>
        <w:t>982</w:t>
      </w:r>
      <w:r>
        <w:rPr>
          <w:szCs w:val="28"/>
        </w:rPr>
        <w:t>,</w:t>
      </w:r>
      <w:r w:rsidR="00B40D73">
        <w:rPr>
          <w:szCs w:val="28"/>
        </w:rPr>
        <w:t>78</w:t>
      </w:r>
      <w:r>
        <w:rPr>
          <w:szCs w:val="28"/>
        </w:rPr>
        <w:t> 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 w:rsidRPr="008F61D8">
        <w:rPr>
          <w:sz w:val="22"/>
        </w:rPr>
        <w:t>от 2</w:t>
      </w:r>
      <w:r w:rsidR="00B40D73">
        <w:rPr>
          <w:sz w:val="22"/>
        </w:rPr>
        <w:t>7</w:t>
      </w:r>
      <w:r w:rsidR="00B40D73" w:rsidRPr="008F61D8">
        <w:rPr>
          <w:sz w:val="22"/>
        </w:rPr>
        <w:t>.0</w:t>
      </w:r>
      <w:r w:rsidR="00B40D73">
        <w:rPr>
          <w:sz w:val="22"/>
        </w:rPr>
        <w:t>3</w:t>
      </w:r>
      <w:r w:rsidR="00B40D73" w:rsidRPr="008F61D8">
        <w:rPr>
          <w:sz w:val="22"/>
        </w:rPr>
        <w:t>.202</w:t>
      </w:r>
      <w:r w:rsidR="00B40D73">
        <w:rPr>
          <w:sz w:val="22"/>
        </w:rPr>
        <w:t>4</w:t>
      </w:r>
      <w:r w:rsidR="00B40D73" w:rsidRPr="008F61D8">
        <w:rPr>
          <w:sz w:val="22"/>
        </w:rPr>
        <w:t xml:space="preserve"> № </w:t>
      </w:r>
      <w:r w:rsidR="00B40D73">
        <w:rPr>
          <w:sz w:val="22"/>
        </w:rPr>
        <w:t>48</w:t>
      </w:r>
      <w:r w:rsidR="00B40D73" w:rsidRPr="008F61D8">
        <w:rPr>
          <w:sz w:val="22"/>
        </w:rPr>
        <w:t>-</w:t>
      </w:r>
      <w:r w:rsidR="00B40D73">
        <w:rPr>
          <w:sz w:val="22"/>
        </w:rPr>
        <w:t>308</w:t>
      </w:r>
      <w:r w:rsidRPr="008F61D8">
        <w:rPr>
          <w:sz w:val="22"/>
        </w:rPr>
        <w:t>)</w:t>
      </w:r>
    </w:p>
    <w:p w:rsidR="000D7BE4" w:rsidRPr="000D7BE4" w:rsidRDefault="000D7BE4" w:rsidP="000D7BE4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 w:rsidR="00B40D73">
        <w:rPr>
          <w:spacing w:val="-2"/>
          <w:sz w:val="28"/>
          <w:szCs w:val="28"/>
        </w:rPr>
        <w:t>31</w:t>
      </w:r>
      <w:r w:rsidRPr="000D7BE4">
        <w:rPr>
          <w:spacing w:val="-2"/>
          <w:sz w:val="28"/>
          <w:szCs w:val="28"/>
        </w:rPr>
        <w:t> </w:t>
      </w:r>
      <w:r w:rsidR="00B40D73">
        <w:rPr>
          <w:spacing w:val="-2"/>
          <w:sz w:val="28"/>
          <w:szCs w:val="28"/>
        </w:rPr>
        <w:t>999</w:t>
      </w:r>
      <w:r w:rsidRPr="000D7BE4">
        <w:rPr>
          <w:spacing w:val="-2"/>
          <w:sz w:val="28"/>
          <w:szCs w:val="28"/>
        </w:rPr>
        <w:t> </w:t>
      </w:r>
      <w:r w:rsidR="00B40D73">
        <w:rPr>
          <w:spacing w:val="-2"/>
          <w:sz w:val="28"/>
          <w:szCs w:val="28"/>
        </w:rPr>
        <w:t>597</w:t>
      </w:r>
      <w:r w:rsidRPr="000D7BE4">
        <w:rPr>
          <w:spacing w:val="-2"/>
          <w:sz w:val="28"/>
          <w:szCs w:val="28"/>
        </w:rPr>
        <w:t>,</w:t>
      </w:r>
      <w:r w:rsidR="00B40D73">
        <w:rPr>
          <w:spacing w:val="-2"/>
          <w:sz w:val="28"/>
          <w:szCs w:val="28"/>
        </w:rPr>
        <w:t>51</w:t>
      </w:r>
      <w:r w:rsidRPr="000D7BE4">
        <w:rPr>
          <w:spacing w:val="-2"/>
          <w:sz w:val="28"/>
          <w:szCs w:val="28"/>
        </w:rPr>
        <w:t xml:space="preserve"> рублей, или </w:t>
      </w:r>
      <w:r w:rsidR="00B40D73">
        <w:rPr>
          <w:spacing w:val="-2"/>
          <w:sz w:val="28"/>
          <w:szCs w:val="28"/>
        </w:rPr>
        <w:t>39</w:t>
      </w:r>
      <w:r w:rsidRPr="000D7BE4">
        <w:rPr>
          <w:spacing w:val="-2"/>
          <w:sz w:val="28"/>
          <w:szCs w:val="28"/>
        </w:rPr>
        <w:t>,</w:t>
      </w:r>
      <w:r w:rsidR="00B40D73">
        <w:rPr>
          <w:spacing w:val="-2"/>
          <w:sz w:val="28"/>
          <w:szCs w:val="28"/>
        </w:rPr>
        <w:t>3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132F6" w:rsidRDefault="000D7BE4" w:rsidP="000D7BE4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636</w:t>
      </w:r>
      <w:r w:rsidR="00B40D73">
        <w:rPr>
          <w:sz w:val="28"/>
          <w:szCs w:val="28"/>
        </w:rPr>
        <w:t> 636</w:t>
      </w:r>
      <w:r>
        <w:rPr>
          <w:sz w:val="28"/>
          <w:szCs w:val="28"/>
        </w:rPr>
        <w:t> </w:t>
      </w:r>
      <w:r w:rsidR="00B40D73">
        <w:rPr>
          <w:sz w:val="28"/>
          <w:szCs w:val="28"/>
        </w:rPr>
        <w:t>142</w:t>
      </w:r>
      <w:r>
        <w:rPr>
          <w:spacing w:val="-2"/>
          <w:sz w:val="28"/>
          <w:szCs w:val="28"/>
        </w:rPr>
        <w:t>,38 руб. и на 2026 год в сумме 637</w:t>
      </w:r>
      <w:r>
        <w:rPr>
          <w:sz w:val="28"/>
          <w:szCs w:val="28"/>
        </w:rPr>
        <w:t> 4</w:t>
      </w:r>
      <w:r w:rsidR="00B40D73">
        <w:rPr>
          <w:sz w:val="28"/>
          <w:szCs w:val="28"/>
        </w:rPr>
        <w:t>22</w:t>
      </w:r>
      <w:r>
        <w:rPr>
          <w:sz w:val="28"/>
          <w:szCs w:val="28"/>
        </w:rPr>
        <w:t> 5</w:t>
      </w:r>
      <w:r w:rsidR="00B40D73">
        <w:rPr>
          <w:sz w:val="28"/>
          <w:szCs w:val="28"/>
        </w:rPr>
        <w:t>20</w:t>
      </w:r>
      <w:r>
        <w:rPr>
          <w:spacing w:val="-2"/>
          <w:sz w:val="28"/>
          <w:szCs w:val="28"/>
        </w:rPr>
        <w:t>,51 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общий объем расходов районного бюджета на 2026 год в сумме 636</w:t>
      </w:r>
      <w:r>
        <w:rPr>
          <w:sz w:val="28"/>
          <w:szCs w:val="28"/>
        </w:rPr>
        <w:t> 1</w:t>
      </w:r>
      <w:r w:rsidR="00B40D73">
        <w:rPr>
          <w:sz w:val="28"/>
          <w:szCs w:val="28"/>
        </w:rPr>
        <w:t>42</w:t>
      </w:r>
      <w:r>
        <w:rPr>
          <w:sz w:val="28"/>
          <w:szCs w:val="28"/>
        </w:rPr>
        <w:t> 6</w:t>
      </w:r>
      <w:r w:rsidR="00B40D73">
        <w:rPr>
          <w:sz w:val="28"/>
          <w:szCs w:val="28"/>
        </w:rPr>
        <w:t>19</w:t>
      </w:r>
      <w:r>
        <w:rPr>
          <w:spacing w:val="-2"/>
          <w:sz w:val="28"/>
          <w:szCs w:val="28"/>
        </w:rPr>
        <w:t>,38 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>,47 руб., и на 2026 год в сумме 637</w:t>
      </w:r>
      <w:r>
        <w:rPr>
          <w:sz w:val="28"/>
          <w:szCs w:val="28"/>
        </w:rPr>
        <w:t> 4</w:t>
      </w:r>
      <w:r w:rsidR="00B40D73">
        <w:rPr>
          <w:sz w:val="28"/>
          <w:szCs w:val="28"/>
        </w:rPr>
        <w:t>22</w:t>
      </w:r>
      <w:r>
        <w:rPr>
          <w:sz w:val="28"/>
          <w:szCs w:val="28"/>
        </w:rPr>
        <w:t> 5</w:t>
      </w:r>
      <w:r w:rsidR="00B40D73">
        <w:rPr>
          <w:sz w:val="28"/>
          <w:szCs w:val="28"/>
        </w:rPr>
        <w:t>20</w:t>
      </w:r>
      <w:r>
        <w:rPr>
          <w:spacing w:val="-2"/>
          <w:sz w:val="28"/>
          <w:szCs w:val="28"/>
        </w:rPr>
        <w:t>,51 руб., в том числе условно утвержденные расходы в сумме 13</w:t>
      </w:r>
      <w:r>
        <w:rPr>
          <w:sz w:val="28"/>
          <w:szCs w:val="28"/>
        </w:rPr>
        <w:t> 956 602</w:t>
      </w:r>
      <w:r w:rsidR="007E586A">
        <w:rPr>
          <w:spacing w:val="-2"/>
          <w:sz w:val="28"/>
          <w:szCs w:val="28"/>
        </w:rPr>
        <w:t>,44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 объем бюджетных ассигнований дорожного фонда Азовского немецкого национального муниципального района Омской области на 2024 год в размере 4 </w:t>
      </w:r>
      <w:r w:rsidR="00B40D73">
        <w:rPr>
          <w:szCs w:val="28"/>
        </w:rPr>
        <w:t>805</w:t>
      </w:r>
      <w:r>
        <w:rPr>
          <w:szCs w:val="28"/>
        </w:rPr>
        <w:t> 615,84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r>
        <w:rPr>
          <w:szCs w:val="28"/>
        </w:rPr>
        <w:lastRenderedPageBreak/>
        <w:t xml:space="preserve">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гранты в форме субсидий предоставляются главными распорядителями бюджетных средств в порядке, установленном нормативными </w:t>
      </w:r>
      <w:r>
        <w:rPr>
          <w:sz w:val="28"/>
          <w:szCs w:val="28"/>
        </w:rPr>
        <w:lastRenderedPageBreak/>
        <w:t>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2 000 000,00 руб., на 2025 год в размере 0,00 руб., на 2026 год в размере 0,00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</w:t>
      </w:r>
      <w:r>
        <w:rPr>
          <w:szCs w:val="28"/>
        </w:rPr>
        <w:lastRenderedPageBreak/>
        <w:t>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B40D73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40D73">
        <w:rPr>
          <w:szCs w:val="28"/>
        </w:rPr>
        <w:t>602</w:t>
      </w:r>
      <w:r>
        <w:t> </w:t>
      </w:r>
      <w:r w:rsidR="00B40D73">
        <w:t>594</w:t>
      </w:r>
      <w:r>
        <w:t> </w:t>
      </w:r>
      <w:r w:rsidR="00B40D73">
        <w:t>260</w:t>
      </w:r>
      <w:r>
        <w:t>,</w:t>
      </w:r>
      <w:r w:rsidR="00B40D73">
        <w:t>79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>
        <w:t>3 </w:t>
      </w:r>
      <w:r w:rsidR="007E586A">
        <w:t>0</w:t>
      </w:r>
      <w:r w:rsidR="00C32FCE">
        <w:t>71</w:t>
      </w:r>
      <w:r>
        <w:t> </w:t>
      </w:r>
      <w:r w:rsidR="00C32FCE">
        <w:t>607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>
        <w:t>3</w:t>
      </w:r>
      <w:r w:rsidR="007E586A">
        <w:t>77</w:t>
      </w:r>
      <w:r>
        <w:t> </w:t>
      </w:r>
      <w:r w:rsidR="00C32FCE">
        <w:t>109</w:t>
      </w:r>
      <w:r>
        <w:t> </w:t>
      </w:r>
      <w:r w:rsidR="00C32FCE">
        <w:t>708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C32FCE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32FCE">
        <w:rPr>
          <w:szCs w:val="28"/>
        </w:rPr>
        <w:lastRenderedPageBreak/>
        <w:t>53</w:t>
      </w:r>
      <w:r>
        <w:rPr>
          <w:szCs w:val="28"/>
        </w:rPr>
        <w:t> </w:t>
      </w:r>
      <w:r w:rsidR="00C32FCE">
        <w:rPr>
          <w:szCs w:val="28"/>
        </w:rPr>
        <w:t>903</w:t>
      </w:r>
      <w:r>
        <w:rPr>
          <w:szCs w:val="28"/>
        </w:rPr>
        <w:t> </w:t>
      </w:r>
      <w:r w:rsidR="00C32FCE">
        <w:rPr>
          <w:szCs w:val="28"/>
        </w:rPr>
        <w:t>824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C32FCE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C32FCE">
        <w:rPr>
          <w:szCs w:val="26"/>
        </w:rPr>
        <w:t>13</w:t>
      </w:r>
      <w:r w:rsidRPr="007E586A">
        <w:rPr>
          <w:szCs w:val="26"/>
        </w:rPr>
        <w:t> </w:t>
      </w:r>
      <w:r w:rsidR="00C32FCE">
        <w:rPr>
          <w:szCs w:val="26"/>
        </w:rPr>
        <w:t>36</w:t>
      </w:r>
      <w:r w:rsidRPr="007E586A">
        <w:rPr>
          <w:szCs w:val="26"/>
        </w:rPr>
        <w:t>7 300,00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lastRenderedPageBreak/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C32FCE"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3826F3">
        <w:rPr>
          <w:sz w:val="22"/>
        </w:rPr>
        <w:t>от 27.03.2024 № 48-308</w:t>
      </w:r>
      <w:bookmarkStart w:id="0" w:name="_GoBack"/>
      <w:bookmarkEnd w:id="0"/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lastRenderedPageBreak/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</w:t>
      </w:r>
      <w:r>
        <w:rPr>
          <w:sz w:val="28"/>
          <w:szCs w:val="28"/>
        </w:rPr>
        <w:lastRenderedPageBreak/>
        <w:t>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3826F3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3826F3"/>
    <w:rsid w:val="004132F6"/>
    <w:rsid w:val="007E586A"/>
    <w:rsid w:val="00B40D73"/>
    <w:rsid w:val="00B9364C"/>
    <w:rsid w:val="00C32FCE"/>
    <w:rsid w:val="00E0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EACF1-1768-466F-86A0-7966FDC9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4138</TotalTime>
  <Pages>12</Pages>
  <Words>3913</Words>
  <Characters>22310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5</cp:revision>
  <cp:lastPrinted>2023-12-14T14:27:00Z</cp:lastPrinted>
  <dcterms:created xsi:type="dcterms:W3CDTF">2024-03-04T10:35:00Z</dcterms:created>
  <dcterms:modified xsi:type="dcterms:W3CDTF">2024-04-04T03:19:00Z</dcterms:modified>
  <dc:language>ru-RU</dc:language>
</cp:coreProperties>
</file>